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B3930" w14:textId="01DB9213" w:rsidR="00992487" w:rsidRPr="006C4289" w:rsidRDefault="001E56ED" w:rsidP="001E56ED">
      <w:pPr>
        <w:spacing w:before="120" w:after="120"/>
        <w:jc w:val="center"/>
        <w:rPr>
          <w:rFonts w:ascii="Arial" w:hAnsi="Arial" w:cs="Arial"/>
          <w:b/>
          <w:sz w:val="32"/>
          <w:szCs w:val="32"/>
          <w:u w:val="single"/>
        </w:rPr>
      </w:pPr>
      <w:r w:rsidRPr="006C4289">
        <w:rPr>
          <w:rFonts w:ascii="Arial" w:hAnsi="Arial" w:cs="Arial"/>
          <w:b/>
          <w:sz w:val="32"/>
          <w:szCs w:val="32"/>
          <w:u w:val="single"/>
        </w:rPr>
        <w:t xml:space="preserve">OPATŘENÍ PRO </w:t>
      </w:r>
      <w:r w:rsidR="00AC4BC0" w:rsidRPr="006C4289">
        <w:rPr>
          <w:rFonts w:ascii="Arial" w:hAnsi="Arial" w:cs="Arial"/>
          <w:b/>
          <w:sz w:val="32"/>
          <w:szCs w:val="32"/>
          <w:u w:val="single"/>
        </w:rPr>
        <w:t xml:space="preserve">všechny podnikatele – „sektorový lockdown“ z důvodu COVID-19 </w:t>
      </w:r>
    </w:p>
    <w:p w14:paraId="188DC287" w14:textId="40541676" w:rsidR="000777F8" w:rsidRPr="006C4289" w:rsidRDefault="000777F8" w:rsidP="000777F8">
      <w:pPr>
        <w:spacing w:before="120" w:after="120"/>
        <w:jc w:val="center"/>
        <w:rPr>
          <w:rFonts w:ascii="Arial" w:hAnsi="Arial" w:cs="Arial"/>
          <w:sz w:val="20"/>
          <w:szCs w:val="20"/>
        </w:rPr>
      </w:pPr>
      <w:r w:rsidRPr="006C4289">
        <w:rPr>
          <w:rFonts w:ascii="Arial" w:hAnsi="Arial" w:cs="Arial"/>
          <w:sz w:val="20"/>
          <w:szCs w:val="20"/>
        </w:rPr>
        <w:t xml:space="preserve">(aktualizováno </w:t>
      </w:r>
      <w:r w:rsidR="0030734D" w:rsidRPr="006C4289">
        <w:rPr>
          <w:rFonts w:ascii="Arial" w:hAnsi="Arial" w:cs="Arial"/>
          <w:sz w:val="20"/>
          <w:szCs w:val="20"/>
        </w:rPr>
        <w:t>1</w:t>
      </w:r>
      <w:r w:rsidR="006B2C4C">
        <w:rPr>
          <w:rFonts w:ascii="Arial" w:hAnsi="Arial" w:cs="Arial"/>
          <w:sz w:val="20"/>
          <w:szCs w:val="20"/>
        </w:rPr>
        <w:t>5</w:t>
      </w:r>
      <w:r w:rsidRPr="006C4289">
        <w:rPr>
          <w:rFonts w:ascii="Arial" w:hAnsi="Arial" w:cs="Arial"/>
          <w:sz w:val="20"/>
          <w:szCs w:val="20"/>
        </w:rPr>
        <w:t xml:space="preserve">. </w:t>
      </w:r>
      <w:r w:rsidR="00892F6D" w:rsidRPr="006C4289">
        <w:rPr>
          <w:rFonts w:ascii="Arial" w:hAnsi="Arial" w:cs="Arial"/>
          <w:sz w:val="20"/>
          <w:szCs w:val="20"/>
        </w:rPr>
        <w:t>10</w:t>
      </w:r>
      <w:r w:rsidRPr="006C4289">
        <w:rPr>
          <w:rFonts w:ascii="Arial" w:hAnsi="Arial" w:cs="Arial"/>
          <w:sz w:val="20"/>
          <w:szCs w:val="20"/>
        </w:rPr>
        <w:t>. 2020)</w:t>
      </w:r>
    </w:p>
    <w:p w14:paraId="116C7197" w14:textId="4F199D3D" w:rsidR="000777F8" w:rsidRPr="006C4289" w:rsidRDefault="000777F8" w:rsidP="001E56ED">
      <w:pPr>
        <w:spacing w:before="120" w:after="120"/>
        <w:jc w:val="center"/>
        <w:rPr>
          <w:rFonts w:ascii="Arial" w:hAnsi="Arial" w:cs="Arial"/>
          <w:b/>
          <w:sz w:val="20"/>
          <w:szCs w:val="20"/>
          <w:u w:val="single"/>
        </w:rPr>
      </w:pPr>
    </w:p>
    <w:p w14:paraId="24B21E4E" w14:textId="3D4EFB14" w:rsidR="00BD136F" w:rsidRPr="006C4289" w:rsidRDefault="00BD136F" w:rsidP="00A87918">
      <w:pPr>
        <w:pStyle w:val="Odstavecseseznamem"/>
        <w:numPr>
          <w:ilvl w:val="0"/>
          <w:numId w:val="28"/>
        </w:numPr>
        <w:spacing w:before="120" w:after="120"/>
        <w:rPr>
          <w:rFonts w:ascii="Arial" w:hAnsi="Arial" w:cs="Arial"/>
          <w:b/>
          <w:sz w:val="28"/>
          <w:szCs w:val="28"/>
        </w:rPr>
      </w:pPr>
      <w:r w:rsidRPr="006C4289">
        <w:rPr>
          <w:rFonts w:ascii="Arial" w:hAnsi="Arial" w:cs="Arial"/>
          <w:b/>
          <w:sz w:val="28"/>
          <w:szCs w:val="28"/>
        </w:rPr>
        <w:t>Nově schválené nebo upravené programy v návaznosti na sektorový lockdown z důvodu COVID-19:</w:t>
      </w:r>
    </w:p>
    <w:tbl>
      <w:tblPr>
        <w:tblStyle w:val="Mkatabulky"/>
        <w:tblW w:w="15446" w:type="dxa"/>
        <w:tblLayout w:type="fixed"/>
        <w:tblLook w:val="04A0" w:firstRow="1" w:lastRow="0" w:firstColumn="1" w:lastColumn="0" w:noHBand="0" w:noVBand="1"/>
      </w:tblPr>
      <w:tblGrid>
        <w:gridCol w:w="1917"/>
        <w:gridCol w:w="10127"/>
        <w:gridCol w:w="3402"/>
      </w:tblGrid>
      <w:tr w:rsidR="00BD136F" w:rsidRPr="006C4289" w14:paraId="2DB40A7D" w14:textId="77777777" w:rsidTr="005D68A7">
        <w:trPr>
          <w:trHeight w:val="590"/>
        </w:trPr>
        <w:tc>
          <w:tcPr>
            <w:tcW w:w="1917" w:type="dxa"/>
            <w:shd w:val="clear" w:color="auto" w:fill="auto"/>
          </w:tcPr>
          <w:p w14:paraId="7CBED37D" w14:textId="498BB7E8" w:rsidR="00BD136F" w:rsidRPr="006C4289" w:rsidRDefault="00BD136F" w:rsidP="005D68A7">
            <w:pPr>
              <w:spacing w:before="120" w:after="120"/>
              <w:rPr>
                <w:rFonts w:ascii="Arial" w:hAnsi="Arial" w:cs="Arial"/>
                <w:b/>
                <w:sz w:val="20"/>
                <w:szCs w:val="20"/>
              </w:rPr>
            </w:pPr>
            <w:r w:rsidRPr="006C4289">
              <w:rPr>
                <w:rFonts w:ascii="Arial" w:hAnsi="Arial" w:cs="Arial"/>
                <w:b/>
                <w:sz w:val="20"/>
                <w:szCs w:val="20"/>
              </w:rPr>
              <w:t>Opatření/Program</w:t>
            </w:r>
          </w:p>
        </w:tc>
        <w:tc>
          <w:tcPr>
            <w:tcW w:w="10127" w:type="dxa"/>
            <w:shd w:val="clear" w:color="auto" w:fill="auto"/>
          </w:tcPr>
          <w:p w14:paraId="3FC4568D" w14:textId="77777777" w:rsidR="00BD136F" w:rsidRPr="006C4289" w:rsidRDefault="00BD136F" w:rsidP="005D68A7">
            <w:pPr>
              <w:spacing w:before="120" w:after="120"/>
              <w:rPr>
                <w:rFonts w:ascii="Arial" w:hAnsi="Arial" w:cs="Arial"/>
                <w:b/>
                <w:sz w:val="20"/>
                <w:szCs w:val="20"/>
              </w:rPr>
            </w:pPr>
            <w:r w:rsidRPr="006C4289">
              <w:rPr>
                <w:rFonts w:ascii="Arial" w:hAnsi="Arial" w:cs="Arial"/>
                <w:b/>
                <w:sz w:val="20"/>
                <w:szCs w:val="20"/>
              </w:rPr>
              <w:t>Typ výdaje/Kompenzační opatření</w:t>
            </w:r>
          </w:p>
        </w:tc>
        <w:tc>
          <w:tcPr>
            <w:tcW w:w="3402" w:type="dxa"/>
            <w:shd w:val="clear" w:color="auto" w:fill="auto"/>
          </w:tcPr>
          <w:p w14:paraId="6A3927AD" w14:textId="77777777" w:rsidR="00BD136F" w:rsidRPr="006C4289" w:rsidRDefault="00BD136F" w:rsidP="005D68A7">
            <w:pPr>
              <w:spacing w:before="120" w:after="120"/>
              <w:rPr>
                <w:rFonts w:ascii="Arial" w:hAnsi="Arial" w:cs="Arial"/>
                <w:b/>
                <w:sz w:val="20"/>
                <w:szCs w:val="20"/>
              </w:rPr>
            </w:pPr>
            <w:r w:rsidRPr="006C4289">
              <w:rPr>
                <w:rFonts w:ascii="Arial" w:hAnsi="Arial" w:cs="Arial"/>
                <w:b/>
                <w:sz w:val="20"/>
                <w:szCs w:val="20"/>
              </w:rPr>
              <w:t>Podrobnosti</w:t>
            </w:r>
          </w:p>
        </w:tc>
      </w:tr>
      <w:tr w:rsidR="00BD136F" w:rsidRPr="006C4289" w14:paraId="754A4387" w14:textId="77777777" w:rsidTr="005D68A7">
        <w:trPr>
          <w:trHeight w:val="590"/>
        </w:trPr>
        <w:tc>
          <w:tcPr>
            <w:tcW w:w="1917" w:type="dxa"/>
            <w:shd w:val="clear" w:color="auto" w:fill="auto"/>
          </w:tcPr>
          <w:p w14:paraId="226C7475" w14:textId="77777777" w:rsidR="00BD136F" w:rsidRPr="006C4289" w:rsidRDefault="00BD136F" w:rsidP="005D68A7">
            <w:pPr>
              <w:spacing w:before="120" w:after="120"/>
              <w:rPr>
                <w:rFonts w:ascii="Arial" w:hAnsi="Arial" w:cs="Arial"/>
                <w:b/>
                <w:sz w:val="20"/>
                <w:szCs w:val="20"/>
              </w:rPr>
            </w:pPr>
            <w:r w:rsidRPr="006C4289">
              <w:rPr>
                <w:rFonts w:ascii="Arial" w:hAnsi="Arial" w:cs="Arial"/>
                <w:b/>
                <w:sz w:val="20"/>
                <w:szCs w:val="20"/>
              </w:rPr>
              <w:t>Dotační program COVID-Nájemné</w:t>
            </w:r>
          </w:p>
          <w:p w14:paraId="35BC78DB" w14:textId="77777777" w:rsidR="00BD136F" w:rsidRPr="006C4289" w:rsidRDefault="00BD136F" w:rsidP="005D68A7">
            <w:pPr>
              <w:spacing w:before="120" w:after="120"/>
              <w:rPr>
                <w:rFonts w:ascii="Arial" w:hAnsi="Arial" w:cs="Arial"/>
                <w:b/>
                <w:sz w:val="20"/>
                <w:szCs w:val="20"/>
              </w:rPr>
            </w:pPr>
            <w:r w:rsidRPr="006C4289">
              <w:rPr>
                <w:rFonts w:ascii="Arial" w:hAnsi="Arial" w:cs="Arial"/>
                <w:b/>
                <w:sz w:val="20"/>
                <w:szCs w:val="20"/>
              </w:rPr>
              <w:t>Vyhlášení 2. výzvy v návaznosti na druhý nouzový stav</w:t>
            </w:r>
          </w:p>
          <w:p w14:paraId="1A7546EC" w14:textId="77777777" w:rsidR="00BD136F" w:rsidRPr="006C4289" w:rsidRDefault="00BD136F" w:rsidP="005D68A7">
            <w:pPr>
              <w:rPr>
                <w:rFonts w:ascii="Arial" w:hAnsi="Arial" w:cs="Arial"/>
                <w:sz w:val="20"/>
                <w:szCs w:val="20"/>
              </w:rPr>
            </w:pPr>
          </w:p>
        </w:tc>
        <w:tc>
          <w:tcPr>
            <w:tcW w:w="10127" w:type="dxa"/>
            <w:shd w:val="clear" w:color="auto" w:fill="auto"/>
          </w:tcPr>
          <w:p w14:paraId="202E8BA7" w14:textId="77777777" w:rsidR="00BD136F" w:rsidRPr="006C4289" w:rsidRDefault="00BD136F" w:rsidP="005D68A7">
            <w:pPr>
              <w:spacing w:before="120" w:after="120"/>
              <w:rPr>
                <w:rFonts w:ascii="Arial" w:hAnsi="Arial" w:cs="Arial"/>
                <w:sz w:val="20"/>
                <w:szCs w:val="20"/>
              </w:rPr>
            </w:pPr>
            <w:r w:rsidRPr="006C4289">
              <w:rPr>
                <w:rFonts w:ascii="Arial" w:hAnsi="Arial" w:cs="Arial"/>
                <w:sz w:val="20"/>
                <w:szCs w:val="20"/>
              </w:rPr>
              <w:t xml:space="preserve">Program má za cíl pomoci podnikatelům, kterým byl mimořádnými opatřeními zakázán prodej zboží a služeb v provozovnách, což jim snížilo schopnost platit nájemné. </w:t>
            </w:r>
          </w:p>
          <w:p w14:paraId="34B036D2" w14:textId="77777777" w:rsidR="00BD136F" w:rsidRPr="006C4289" w:rsidRDefault="00BD136F" w:rsidP="005D68A7">
            <w:pPr>
              <w:spacing w:before="80" w:after="80" w:line="288" w:lineRule="auto"/>
              <w:jc w:val="both"/>
              <w:rPr>
                <w:rFonts w:ascii="Arial" w:hAnsi="Arial" w:cs="Arial"/>
                <w:sz w:val="20"/>
                <w:szCs w:val="20"/>
              </w:rPr>
            </w:pPr>
            <w:r w:rsidRPr="006C4289">
              <w:rPr>
                <w:rFonts w:ascii="Arial" w:hAnsi="Arial" w:cs="Arial"/>
                <w:sz w:val="20"/>
                <w:szCs w:val="20"/>
              </w:rPr>
              <w:t>Výše podpory na jednoho žadatele bude činit 50 % z celkového nájemného za období červenec až září 2020, tj. za 3. Q. 2020 a nebude jako v případě Výzvy č. 1 podmíněna slevou ze strany pronajímatele.</w:t>
            </w:r>
          </w:p>
          <w:p w14:paraId="6733F61F" w14:textId="77777777" w:rsidR="00BD136F" w:rsidRPr="006C4289" w:rsidRDefault="00BD136F" w:rsidP="005D68A7">
            <w:pPr>
              <w:spacing w:before="80" w:after="80" w:line="288" w:lineRule="auto"/>
              <w:jc w:val="both"/>
              <w:rPr>
                <w:rFonts w:ascii="Arial" w:hAnsi="Arial" w:cs="Arial"/>
                <w:b/>
                <w:sz w:val="20"/>
                <w:szCs w:val="20"/>
              </w:rPr>
            </w:pPr>
            <w:r w:rsidRPr="006C4289">
              <w:rPr>
                <w:rFonts w:ascii="Arial" w:hAnsi="Arial" w:cs="Arial"/>
                <w:b/>
                <w:sz w:val="20"/>
                <w:szCs w:val="20"/>
              </w:rPr>
              <w:t>Výzva 2 bude zaměřena sektorově na aktuálně opatřeními nejvíce dotčená odvětví:</w:t>
            </w:r>
          </w:p>
          <w:p w14:paraId="4F75E950"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Provozovny stravovacích služeb (restaurace, kavárny, bary, hospody, čajovny apod.)</w:t>
            </w:r>
          </w:p>
          <w:p w14:paraId="79848B09"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Hudební, taneční, herní a podobné společenské kluby a diskotéky</w:t>
            </w:r>
          </w:p>
          <w:p w14:paraId="6CD6C477"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Kina</w:t>
            </w:r>
          </w:p>
          <w:p w14:paraId="063BEE2A"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Kongresy a jiné vzdělávací akce, výstavy a veletrhy</w:t>
            </w:r>
          </w:p>
          <w:p w14:paraId="442C6825"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 xml:space="preserve">Komerčně provozovaná sportoviště ve vnitřních prostorech staveb (např. tělocvičny, hřiště, kluziště, kurty, ringy, herny bowlingu nebo kulečníku, tréninková zařízení), posilovny a fitness centra </w:t>
            </w:r>
          </w:p>
          <w:p w14:paraId="76A437B1"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Komerčně provozovaná umělá koupaliště (plavecké bazény, koupelové bazény, bazény pro kojence a batolata, brouzdaliště), wellness zařízení včetně saun, solárií a solných jeskyní, pokud se nejedná o poskytování zdravotních služeb poskytovatelem zdravotních služeb</w:t>
            </w:r>
          </w:p>
          <w:p w14:paraId="14F982DB"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Zoologické zahrady</w:t>
            </w:r>
          </w:p>
          <w:p w14:paraId="431DC148"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Komerčně provozovaná muzea, galerie, výstavní prostory, hrady, zámky, hvězdárny, planetária a obdobné historické nebo kulturní objekty (s výjimkou divadel)</w:t>
            </w:r>
          </w:p>
          <w:p w14:paraId="678CCA0F" w14:textId="77777777" w:rsidR="00BD136F" w:rsidRPr="006C4289" w:rsidRDefault="00BD136F" w:rsidP="00C66850">
            <w:pPr>
              <w:pStyle w:val="Odstavecseseznamem"/>
              <w:numPr>
                <w:ilvl w:val="0"/>
                <w:numId w:val="19"/>
              </w:numPr>
              <w:spacing w:before="120" w:after="120"/>
              <w:ind w:left="805"/>
              <w:rPr>
                <w:rFonts w:ascii="Arial" w:hAnsi="Arial" w:cs="Arial"/>
                <w:sz w:val="20"/>
                <w:szCs w:val="20"/>
              </w:rPr>
            </w:pPr>
            <w:r w:rsidRPr="006C4289">
              <w:rPr>
                <w:rFonts w:ascii="Arial" w:hAnsi="Arial" w:cs="Arial"/>
                <w:sz w:val="20"/>
                <w:szCs w:val="20"/>
              </w:rPr>
              <w:t>Zařízení poskytující služby osobám ve věku 6 až 18 let zaměřená na činnosti obdobné zájmovým vzděláváním podle § 2 vyhlášky č. 74/2005 Sb., jako jsou zejména zařízení poskytující zájmovou, výchovnou, rekreační nebo vzdělávací činnost včetně přípravy na vyučování</w:t>
            </w:r>
          </w:p>
        </w:tc>
        <w:tc>
          <w:tcPr>
            <w:tcW w:w="3402" w:type="dxa"/>
            <w:shd w:val="clear" w:color="auto" w:fill="auto"/>
          </w:tcPr>
          <w:p w14:paraId="1F3098AA" w14:textId="77777777" w:rsidR="00BD136F" w:rsidRPr="006C4289" w:rsidRDefault="00BD136F" w:rsidP="005D68A7">
            <w:pPr>
              <w:spacing w:before="120" w:after="120"/>
              <w:ind w:left="-45"/>
              <w:rPr>
                <w:rStyle w:val="Siln"/>
                <w:rFonts w:ascii="Arial" w:hAnsi="Arial" w:cs="Arial"/>
                <w:color w:val="4D4D4D"/>
                <w:sz w:val="20"/>
                <w:szCs w:val="20"/>
                <w:shd w:val="clear" w:color="auto" w:fill="FFFFFF"/>
              </w:rPr>
            </w:pPr>
            <w:r w:rsidRPr="006C4289">
              <w:rPr>
                <w:rFonts w:ascii="Arial" w:hAnsi="Arial" w:cs="Arial"/>
                <w:sz w:val="20"/>
                <w:szCs w:val="20"/>
              </w:rPr>
              <w:t xml:space="preserve">Záměr počítá s vyhlášením výzvy na konci </w:t>
            </w:r>
            <w:r w:rsidRPr="006C4289">
              <w:rPr>
                <w:rFonts w:ascii="Arial" w:hAnsi="Arial" w:cs="Arial"/>
                <w:b/>
                <w:sz w:val="20"/>
                <w:szCs w:val="20"/>
              </w:rPr>
              <w:t>měsíce října 2020</w:t>
            </w:r>
            <w:r w:rsidRPr="006C4289">
              <w:rPr>
                <w:rFonts w:ascii="Arial" w:hAnsi="Arial" w:cs="Arial"/>
                <w:sz w:val="20"/>
                <w:szCs w:val="20"/>
              </w:rPr>
              <w:t xml:space="preserve"> a následně s příjmem žádostí po dobu 30 dnů. Dle odhadů podle první Výzvy je finanční alokace odhadována na </w:t>
            </w:r>
            <w:r w:rsidRPr="006C4289">
              <w:rPr>
                <w:rFonts w:ascii="Arial" w:hAnsi="Arial" w:cs="Arial"/>
                <w:b/>
                <w:sz w:val="20"/>
                <w:szCs w:val="20"/>
              </w:rPr>
              <w:t>1,2 mld. Kč</w:t>
            </w:r>
            <w:r w:rsidRPr="006C4289">
              <w:rPr>
                <w:rFonts w:ascii="Arial" w:hAnsi="Arial" w:cs="Arial"/>
                <w:sz w:val="20"/>
                <w:szCs w:val="20"/>
              </w:rPr>
              <w:t xml:space="preserve">. </w:t>
            </w:r>
          </w:p>
          <w:p w14:paraId="265D64DC" w14:textId="77777777" w:rsidR="00BD136F" w:rsidRPr="006C4289" w:rsidRDefault="00BD136F" w:rsidP="005D68A7">
            <w:pPr>
              <w:spacing w:before="120" w:after="120"/>
              <w:ind w:left="-45"/>
              <w:rPr>
                <w:rFonts w:ascii="Arial" w:hAnsi="Arial" w:cs="Arial"/>
                <w:b/>
                <w:sz w:val="20"/>
                <w:szCs w:val="20"/>
              </w:rPr>
            </w:pPr>
            <w:r w:rsidRPr="006C4289">
              <w:rPr>
                <w:rFonts w:ascii="Arial" w:hAnsi="Arial" w:cs="Arial"/>
                <w:b/>
                <w:sz w:val="20"/>
                <w:szCs w:val="20"/>
              </w:rPr>
              <w:t xml:space="preserve">Další informace na stránkách MPO: </w:t>
            </w:r>
          </w:p>
          <w:p w14:paraId="67F3211D" w14:textId="77777777" w:rsidR="00BD136F" w:rsidRPr="006C4289" w:rsidRDefault="001F3672" w:rsidP="005D68A7">
            <w:pPr>
              <w:spacing w:before="120" w:after="120"/>
              <w:ind w:left="-45"/>
              <w:rPr>
                <w:rFonts w:ascii="Arial" w:hAnsi="Arial" w:cs="Arial"/>
                <w:sz w:val="20"/>
                <w:szCs w:val="20"/>
              </w:rPr>
            </w:pPr>
            <w:hyperlink r:id="rId8" w:history="1">
              <w:r w:rsidR="00BD136F" w:rsidRPr="006C4289">
                <w:rPr>
                  <w:rStyle w:val="Hypertextovodkaz"/>
                  <w:rFonts w:ascii="Arial" w:hAnsi="Arial" w:cs="Arial"/>
                  <w:sz w:val="20"/>
                  <w:szCs w:val="20"/>
                </w:rPr>
                <w:t>https://www.mpo.cz/cz/podnikani/zivnostenske-podnikani/covid-19-najemne--255305/</w:t>
              </w:r>
            </w:hyperlink>
          </w:p>
        </w:tc>
      </w:tr>
      <w:tr w:rsidR="005D68A7" w:rsidRPr="006C4289" w14:paraId="6CFCC7C0" w14:textId="77777777" w:rsidTr="005D68A7">
        <w:trPr>
          <w:trHeight w:val="590"/>
        </w:trPr>
        <w:tc>
          <w:tcPr>
            <w:tcW w:w="1917" w:type="dxa"/>
          </w:tcPr>
          <w:p w14:paraId="134754D4" w14:textId="77777777" w:rsidR="005D68A7" w:rsidRPr="006C4289" w:rsidRDefault="005D68A7" w:rsidP="00BD4466">
            <w:pPr>
              <w:spacing w:before="120" w:after="120"/>
              <w:rPr>
                <w:rFonts w:ascii="Arial" w:hAnsi="Arial" w:cs="Arial"/>
                <w:b/>
                <w:sz w:val="20"/>
                <w:szCs w:val="20"/>
              </w:rPr>
            </w:pPr>
            <w:r w:rsidRPr="006C4289">
              <w:rPr>
                <w:rFonts w:ascii="Arial" w:hAnsi="Arial" w:cs="Arial"/>
                <w:b/>
                <w:sz w:val="20"/>
                <w:szCs w:val="20"/>
              </w:rPr>
              <w:t>Program Antivirus</w:t>
            </w:r>
          </w:p>
          <w:p w14:paraId="328E0350" w14:textId="77777777" w:rsidR="005D68A7" w:rsidRPr="006C4289" w:rsidRDefault="005D68A7" w:rsidP="00BD4466">
            <w:pPr>
              <w:spacing w:before="120" w:after="120"/>
              <w:rPr>
                <w:rFonts w:ascii="Arial" w:hAnsi="Arial" w:cs="Arial"/>
                <w:b/>
                <w:sz w:val="20"/>
                <w:szCs w:val="20"/>
              </w:rPr>
            </w:pPr>
            <w:r w:rsidRPr="006C4289">
              <w:rPr>
                <w:rFonts w:ascii="Arial" w:hAnsi="Arial" w:cs="Arial"/>
                <w:b/>
                <w:sz w:val="20"/>
                <w:szCs w:val="20"/>
              </w:rPr>
              <w:t>Náhrada mezd a platů A, B</w:t>
            </w:r>
          </w:p>
          <w:p w14:paraId="0D21D3AE" w14:textId="77777777" w:rsidR="005D68A7" w:rsidRPr="006C4289" w:rsidRDefault="005D68A7" w:rsidP="00BD4466">
            <w:pPr>
              <w:spacing w:before="120" w:after="120"/>
              <w:rPr>
                <w:rFonts w:ascii="Arial" w:hAnsi="Arial" w:cs="Arial"/>
                <w:b/>
                <w:sz w:val="20"/>
                <w:szCs w:val="20"/>
              </w:rPr>
            </w:pPr>
          </w:p>
          <w:p w14:paraId="65C275DA" w14:textId="77777777" w:rsidR="005D68A7" w:rsidRPr="006C4289" w:rsidRDefault="005D68A7" w:rsidP="00BD4466">
            <w:pPr>
              <w:spacing w:before="120" w:after="120"/>
              <w:rPr>
                <w:rFonts w:ascii="Arial" w:hAnsi="Arial" w:cs="Arial"/>
                <w:b/>
                <w:sz w:val="20"/>
                <w:szCs w:val="20"/>
              </w:rPr>
            </w:pPr>
            <w:r w:rsidRPr="006C4289">
              <w:rPr>
                <w:rFonts w:ascii="Arial" w:hAnsi="Arial" w:cs="Arial"/>
                <w:b/>
                <w:sz w:val="20"/>
                <w:szCs w:val="20"/>
              </w:rPr>
              <w:t>Program dne 14. 10. 2020 upraven</w:t>
            </w:r>
          </w:p>
          <w:p w14:paraId="70301C83" w14:textId="77777777" w:rsidR="005D68A7" w:rsidRPr="006C4289" w:rsidRDefault="005D68A7" w:rsidP="00BD4466">
            <w:pPr>
              <w:spacing w:before="120" w:after="120"/>
              <w:rPr>
                <w:rFonts w:ascii="Arial" w:hAnsi="Arial" w:cs="Arial"/>
                <w:b/>
                <w:sz w:val="20"/>
                <w:szCs w:val="20"/>
              </w:rPr>
            </w:pPr>
          </w:p>
          <w:p w14:paraId="00C2B226" w14:textId="77777777" w:rsidR="005D68A7" w:rsidRPr="006C4289" w:rsidRDefault="005D68A7" w:rsidP="00BD4466">
            <w:pPr>
              <w:spacing w:before="120" w:after="120"/>
              <w:rPr>
                <w:rFonts w:ascii="Arial" w:hAnsi="Arial" w:cs="Arial"/>
                <w:b/>
                <w:sz w:val="20"/>
                <w:szCs w:val="20"/>
              </w:rPr>
            </w:pPr>
          </w:p>
          <w:p w14:paraId="4839064A" w14:textId="77777777" w:rsidR="005D68A7" w:rsidRPr="006C4289" w:rsidRDefault="005D68A7" w:rsidP="00BD4466">
            <w:pPr>
              <w:spacing w:before="120" w:after="120"/>
              <w:rPr>
                <w:rFonts w:ascii="Arial" w:hAnsi="Arial" w:cs="Arial"/>
                <w:b/>
                <w:sz w:val="20"/>
                <w:szCs w:val="20"/>
              </w:rPr>
            </w:pPr>
          </w:p>
        </w:tc>
        <w:tc>
          <w:tcPr>
            <w:tcW w:w="10127" w:type="dxa"/>
          </w:tcPr>
          <w:p w14:paraId="2137F254" w14:textId="03C77321" w:rsidR="003A369E" w:rsidRPr="006C4289" w:rsidRDefault="003A369E" w:rsidP="003A369E">
            <w:pPr>
              <w:pStyle w:val="Prosttext"/>
              <w:rPr>
                <w:rFonts w:ascii="Arial" w:hAnsi="Arial" w:cs="Arial"/>
                <w:b/>
                <w:sz w:val="20"/>
                <w:szCs w:val="20"/>
              </w:rPr>
            </w:pPr>
            <w:r w:rsidRPr="006C4289">
              <w:rPr>
                <w:rFonts w:ascii="Arial" w:hAnsi="Arial" w:cs="Arial"/>
                <w:b/>
                <w:sz w:val="20"/>
                <w:szCs w:val="20"/>
              </w:rPr>
              <w:lastRenderedPageBreak/>
              <w:t>Režim A</w:t>
            </w:r>
            <w:r w:rsidR="00593A22" w:rsidRPr="006C4289">
              <w:rPr>
                <w:rFonts w:ascii="Arial" w:hAnsi="Arial" w:cs="Arial"/>
                <w:b/>
                <w:sz w:val="20"/>
                <w:szCs w:val="20"/>
              </w:rPr>
              <w:t xml:space="preserve"> </w:t>
            </w:r>
          </w:p>
          <w:p w14:paraId="7A583F3A" w14:textId="34E7829D" w:rsidR="003A369E" w:rsidRPr="006C4289" w:rsidRDefault="00593A22" w:rsidP="006C4289">
            <w:pPr>
              <w:pStyle w:val="Prosttext"/>
              <w:numPr>
                <w:ilvl w:val="0"/>
                <w:numId w:val="29"/>
              </w:numPr>
              <w:jc w:val="both"/>
              <w:rPr>
                <w:rFonts w:ascii="Arial" w:hAnsi="Arial" w:cs="Arial"/>
                <w:sz w:val="20"/>
                <w:szCs w:val="20"/>
              </w:rPr>
            </w:pPr>
            <w:r w:rsidRPr="006C4289">
              <w:rPr>
                <w:rFonts w:ascii="Arial" w:hAnsi="Arial" w:cs="Arial"/>
                <w:sz w:val="20"/>
                <w:szCs w:val="20"/>
              </w:rPr>
              <w:t>P</w:t>
            </w:r>
            <w:r w:rsidR="003A369E" w:rsidRPr="006C4289">
              <w:rPr>
                <w:rFonts w:ascii="Arial" w:hAnsi="Arial" w:cs="Arial"/>
                <w:sz w:val="20"/>
                <w:szCs w:val="20"/>
              </w:rPr>
              <w:t xml:space="preserve">rodloužen </w:t>
            </w:r>
            <w:r w:rsidR="003A369E" w:rsidRPr="006C4289">
              <w:rPr>
                <w:rFonts w:ascii="Arial" w:hAnsi="Arial" w:cs="Arial"/>
                <w:b/>
                <w:sz w:val="20"/>
                <w:szCs w:val="20"/>
              </w:rPr>
              <w:t>do 31. 12. 2020</w:t>
            </w:r>
          </w:p>
          <w:p w14:paraId="267E958C" w14:textId="4523F5BD" w:rsidR="003A369E" w:rsidRPr="006C4289" w:rsidRDefault="00593A22" w:rsidP="00C66850">
            <w:pPr>
              <w:pStyle w:val="Prosttext"/>
              <w:numPr>
                <w:ilvl w:val="0"/>
                <w:numId w:val="29"/>
              </w:numPr>
              <w:jc w:val="both"/>
              <w:rPr>
                <w:rFonts w:ascii="Arial" w:hAnsi="Arial" w:cs="Arial"/>
                <w:sz w:val="20"/>
                <w:szCs w:val="20"/>
              </w:rPr>
            </w:pPr>
            <w:r w:rsidRPr="006C4289">
              <w:rPr>
                <w:rFonts w:ascii="Arial" w:hAnsi="Arial" w:cs="Arial"/>
                <w:sz w:val="20"/>
                <w:szCs w:val="20"/>
              </w:rPr>
              <w:t>P</w:t>
            </w:r>
            <w:r w:rsidR="003A369E" w:rsidRPr="006C4289">
              <w:rPr>
                <w:rFonts w:ascii="Arial" w:hAnsi="Arial" w:cs="Arial"/>
                <w:sz w:val="20"/>
                <w:szCs w:val="20"/>
              </w:rPr>
              <w:t xml:space="preserve">ro nařízenou karanténu (§ 191 a 192 ZP) </w:t>
            </w:r>
            <w:r w:rsidR="003A369E" w:rsidRPr="006C4289">
              <w:rPr>
                <w:rFonts w:ascii="Arial" w:hAnsi="Arial" w:cs="Arial"/>
                <w:b/>
                <w:sz w:val="20"/>
                <w:szCs w:val="20"/>
              </w:rPr>
              <w:t>zůstává výše příspěvku 80 %</w:t>
            </w:r>
            <w:r w:rsidR="003A369E" w:rsidRPr="006C4289">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003A369E" w:rsidRPr="006C4289">
              <w:rPr>
                <w:rFonts w:ascii="Arial" w:hAnsi="Arial" w:cs="Arial"/>
                <w:b/>
                <w:sz w:val="20"/>
                <w:szCs w:val="20"/>
              </w:rPr>
              <w:t>Maximálně 39 000 Kč</w:t>
            </w:r>
          </w:p>
          <w:p w14:paraId="613BF0E7" w14:textId="3C993D4F" w:rsidR="003A369E" w:rsidRPr="006C4289" w:rsidRDefault="00593A22" w:rsidP="00C66850">
            <w:pPr>
              <w:pStyle w:val="Prosttext"/>
              <w:numPr>
                <w:ilvl w:val="0"/>
                <w:numId w:val="29"/>
              </w:numPr>
              <w:jc w:val="both"/>
              <w:rPr>
                <w:rFonts w:ascii="Arial" w:hAnsi="Arial" w:cs="Arial"/>
                <w:sz w:val="20"/>
                <w:szCs w:val="20"/>
              </w:rPr>
            </w:pPr>
            <w:r w:rsidRPr="006C4289">
              <w:rPr>
                <w:rFonts w:ascii="Arial" w:hAnsi="Arial" w:cs="Arial"/>
                <w:b/>
                <w:sz w:val="20"/>
                <w:szCs w:val="20"/>
              </w:rPr>
              <w:t>Antivirus A Plus – kompletně u</w:t>
            </w:r>
            <w:r w:rsidR="003A369E" w:rsidRPr="006C4289">
              <w:rPr>
                <w:rFonts w:ascii="Arial" w:hAnsi="Arial" w:cs="Arial"/>
                <w:b/>
                <w:sz w:val="20"/>
                <w:szCs w:val="20"/>
              </w:rPr>
              <w:t>zavřené provozy</w:t>
            </w:r>
            <w:r w:rsidR="00257F4B" w:rsidRPr="006C4289">
              <w:rPr>
                <w:rFonts w:ascii="Arial" w:hAnsi="Arial" w:cs="Arial"/>
                <w:b/>
                <w:sz w:val="20"/>
                <w:szCs w:val="20"/>
              </w:rPr>
              <w:t xml:space="preserve"> (neřízení vlády ze dne </w:t>
            </w:r>
            <w:r w:rsidRPr="006C4289">
              <w:rPr>
                <w:rFonts w:ascii="Arial" w:hAnsi="Arial" w:cs="Arial"/>
                <w:b/>
                <w:sz w:val="20"/>
                <w:szCs w:val="20"/>
              </w:rPr>
              <w:t>14. 10. 2020)</w:t>
            </w:r>
            <w:r w:rsidR="003A369E" w:rsidRPr="006C4289">
              <w:rPr>
                <w:rFonts w:ascii="Arial" w:hAnsi="Arial" w:cs="Arial"/>
                <w:sz w:val="20"/>
                <w:szCs w:val="20"/>
              </w:rPr>
              <w:t xml:space="preserve">, u nichž z tohoto důvodu vzniká jiná překážka v práci </w:t>
            </w:r>
            <w:r w:rsidR="003A369E" w:rsidRPr="006C4289">
              <w:rPr>
                <w:rFonts w:ascii="Arial" w:hAnsi="Arial" w:cs="Arial"/>
                <w:b/>
                <w:sz w:val="20"/>
                <w:szCs w:val="20"/>
              </w:rPr>
              <w:t>podle § 208</w:t>
            </w:r>
            <w:r w:rsidR="003A369E" w:rsidRPr="006C4289">
              <w:rPr>
                <w:rFonts w:ascii="Arial" w:hAnsi="Arial" w:cs="Arial"/>
                <w:sz w:val="20"/>
                <w:szCs w:val="20"/>
              </w:rPr>
              <w:t xml:space="preserve"> ZP</w:t>
            </w:r>
            <w:r w:rsidR="00C66850" w:rsidRPr="006C4289">
              <w:rPr>
                <w:rFonts w:ascii="Arial" w:hAnsi="Arial" w:cs="Arial"/>
                <w:sz w:val="20"/>
                <w:szCs w:val="20"/>
              </w:rPr>
              <w:t>,</w:t>
            </w:r>
            <w:r w:rsidR="003A369E" w:rsidRPr="006C4289">
              <w:rPr>
                <w:rFonts w:ascii="Arial" w:hAnsi="Arial" w:cs="Arial"/>
                <w:sz w:val="20"/>
                <w:szCs w:val="20"/>
              </w:rPr>
              <w:t xml:space="preserve"> bude příspěvek </w:t>
            </w:r>
            <w:r w:rsidR="003A369E" w:rsidRPr="006C4289">
              <w:rPr>
                <w:rFonts w:ascii="Arial" w:hAnsi="Arial" w:cs="Arial"/>
                <w:b/>
                <w:sz w:val="20"/>
                <w:szCs w:val="20"/>
              </w:rPr>
              <w:t>činit 100 %</w:t>
            </w:r>
            <w:r w:rsidR="003A369E" w:rsidRPr="006C4289">
              <w:rPr>
                <w:rFonts w:ascii="Arial" w:hAnsi="Arial" w:cs="Arial"/>
                <w:sz w:val="20"/>
                <w:szCs w:val="20"/>
              </w:rPr>
              <w:t xml:space="preserve"> vyplacených mzdových nákladů, </w:t>
            </w:r>
            <w:r w:rsidR="003A369E" w:rsidRPr="006C4289">
              <w:rPr>
                <w:rFonts w:ascii="Arial" w:hAnsi="Arial" w:cs="Arial"/>
                <w:b/>
                <w:sz w:val="20"/>
                <w:szCs w:val="20"/>
              </w:rPr>
              <w:t>max</w:t>
            </w:r>
            <w:r w:rsidR="00C66850" w:rsidRPr="006C4289">
              <w:rPr>
                <w:rFonts w:ascii="Arial" w:hAnsi="Arial" w:cs="Arial"/>
                <w:b/>
                <w:sz w:val="20"/>
                <w:szCs w:val="20"/>
              </w:rPr>
              <w:t>.</w:t>
            </w:r>
            <w:r w:rsidR="003A369E" w:rsidRPr="006C4289">
              <w:rPr>
                <w:rFonts w:ascii="Arial" w:hAnsi="Arial" w:cs="Arial"/>
                <w:b/>
                <w:sz w:val="20"/>
                <w:szCs w:val="20"/>
              </w:rPr>
              <w:t xml:space="preserve"> 50 000 Kč</w:t>
            </w:r>
            <w:r w:rsidR="003A369E" w:rsidRPr="006C4289">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003A369E" w:rsidRPr="006C4289">
              <w:rPr>
                <w:rFonts w:ascii="Arial" w:hAnsi="Arial" w:cs="Arial"/>
                <w:b/>
                <w:sz w:val="20"/>
                <w:szCs w:val="20"/>
              </w:rPr>
              <w:t>Antivirus</w:t>
            </w:r>
            <w:r w:rsidR="006C4289">
              <w:rPr>
                <w:rFonts w:ascii="Arial" w:hAnsi="Arial" w:cs="Arial"/>
                <w:b/>
                <w:sz w:val="20"/>
                <w:szCs w:val="20"/>
              </w:rPr>
              <w:t xml:space="preserve"> A</w:t>
            </w:r>
            <w:r w:rsidR="003A369E" w:rsidRPr="006C4289">
              <w:rPr>
                <w:rFonts w:ascii="Arial" w:hAnsi="Arial" w:cs="Arial"/>
                <w:b/>
                <w:sz w:val="20"/>
                <w:szCs w:val="20"/>
              </w:rPr>
              <w:t xml:space="preserve"> Plus. </w:t>
            </w:r>
          </w:p>
          <w:p w14:paraId="3040246A" w14:textId="77777777" w:rsidR="005D68A7" w:rsidRPr="006C4289" w:rsidRDefault="005D68A7" w:rsidP="00C66850">
            <w:pPr>
              <w:spacing w:line="288" w:lineRule="auto"/>
              <w:jc w:val="both"/>
              <w:rPr>
                <w:rFonts w:ascii="Arial" w:hAnsi="Arial" w:cs="Arial"/>
                <w:i/>
                <w:sz w:val="20"/>
                <w:szCs w:val="20"/>
              </w:rPr>
            </w:pPr>
          </w:p>
          <w:p w14:paraId="27C1D31F" w14:textId="007CD5EE" w:rsidR="003A369E" w:rsidRPr="006C4289" w:rsidRDefault="003A369E" w:rsidP="00C66850">
            <w:pPr>
              <w:spacing w:line="288" w:lineRule="auto"/>
              <w:jc w:val="both"/>
              <w:rPr>
                <w:rFonts w:ascii="Arial" w:hAnsi="Arial" w:cs="Arial"/>
                <w:b/>
                <w:sz w:val="20"/>
                <w:szCs w:val="20"/>
              </w:rPr>
            </w:pPr>
            <w:r w:rsidRPr="006C4289">
              <w:rPr>
                <w:rFonts w:ascii="Arial" w:hAnsi="Arial" w:cs="Arial"/>
                <w:b/>
                <w:sz w:val="20"/>
                <w:szCs w:val="20"/>
              </w:rPr>
              <w:t>Režim B</w:t>
            </w:r>
          </w:p>
          <w:p w14:paraId="2714B0AF" w14:textId="19920056" w:rsidR="003A369E" w:rsidRPr="006C4289" w:rsidRDefault="00593A22" w:rsidP="00C66850">
            <w:pPr>
              <w:pStyle w:val="Prosttext"/>
              <w:numPr>
                <w:ilvl w:val="0"/>
                <w:numId w:val="29"/>
              </w:numPr>
              <w:jc w:val="both"/>
              <w:rPr>
                <w:rFonts w:ascii="Arial" w:hAnsi="Arial" w:cs="Arial"/>
                <w:sz w:val="20"/>
                <w:szCs w:val="20"/>
              </w:rPr>
            </w:pPr>
            <w:r w:rsidRPr="006C4289">
              <w:rPr>
                <w:rFonts w:ascii="Arial" w:hAnsi="Arial" w:cs="Arial"/>
                <w:sz w:val="20"/>
                <w:szCs w:val="20"/>
              </w:rPr>
              <w:t>B</w:t>
            </w:r>
            <w:r w:rsidR="003A369E" w:rsidRPr="006C4289">
              <w:rPr>
                <w:rFonts w:ascii="Arial" w:hAnsi="Arial" w:cs="Arial"/>
                <w:sz w:val="20"/>
                <w:szCs w:val="20"/>
              </w:rPr>
              <w:t xml:space="preserve">eze změny, uznatelnost výdajů končí </w:t>
            </w:r>
            <w:r w:rsidR="003A369E" w:rsidRPr="006C4289">
              <w:rPr>
                <w:rFonts w:ascii="Arial" w:hAnsi="Arial" w:cs="Arial"/>
                <w:b/>
                <w:sz w:val="20"/>
                <w:szCs w:val="20"/>
              </w:rPr>
              <w:t>31. 10. 2020</w:t>
            </w:r>
          </w:p>
          <w:p w14:paraId="6E8C3FD0" w14:textId="2DAE76B1" w:rsidR="003A369E" w:rsidRPr="006C4289" w:rsidRDefault="003A369E" w:rsidP="00593A22">
            <w:pPr>
              <w:pStyle w:val="Prosttext"/>
              <w:numPr>
                <w:ilvl w:val="0"/>
                <w:numId w:val="29"/>
              </w:numPr>
              <w:jc w:val="both"/>
              <w:rPr>
                <w:rFonts w:ascii="Arial" w:hAnsi="Arial" w:cs="Arial"/>
                <w:sz w:val="20"/>
                <w:szCs w:val="20"/>
              </w:rPr>
            </w:pPr>
            <w:r w:rsidRPr="006C4289">
              <w:rPr>
                <w:rFonts w:ascii="Arial" w:hAnsi="Arial" w:cs="Arial"/>
                <w:sz w:val="20"/>
                <w:szCs w:val="20"/>
              </w:rPr>
              <w:t xml:space="preserve">60 % mzdových nákladů zaměstnavatele. Mzdovým nákladem je míněna náhrada mzdy a související odvody vyplacené z důvodu trvání překážky v práci podle </w:t>
            </w:r>
            <w:r w:rsidRPr="006C4289">
              <w:rPr>
                <w:rFonts w:ascii="Arial" w:hAnsi="Arial" w:cs="Arial"/>
                <w:b/>
                <w:sz w:val="20"/>
                <w:szCs w:val="20"/>
              </w:rPr>
              <w:t>§ 207</w:t>
            </w:r>
            <w:r w:rsidRPr="006C4289">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6C4289">
              <w:rPr>
                <w:rFonts w:ascii="Arial" w:hAnsi="Arial" w:cs="Arial"/>
                <w:b/>
                <w:sz w:val="20"/>
                <w:szCs w:val="20"/>
              </w:rPr>
              <w:t>Maximum je 29 tisíc na zaměstnance/měsíc</w:t>
            </w:r>
          </w:p>
        </w:tc>
        <w:tc>
          <w:tcPr>
            <w:tcW w:w="3402" w:type="dxa"/>
          </w:tcPr>
          <w:p w14:paraId="15790268" w14:textId="77777777" w:rsidR="005D68A7" w:rsidRPr="006C4289" w:rsidRDefault="005D68A7" w:rsidP="00BD4466">
            <w:pPr>
              <w:spacing w:before="120" w:after="120"/>
              <w:rPr>
                <w:rFonts w:ascii="Arial" w:hAnsi="Arial" w:cs="Arial"/>
                <w:sz w:val="20"/>
                <w:szCs w:val="20"/>
              </w:rPr>
            </w:pPr>
            <w:r w:rsidRPr="006C4289">
              <w:rPr>
                <w:rFonts w:ascii="Arial" w:hAnsi="Arial" w:cs="Arial"/>
                <w:sz w:val="20"/>
                <w:szCs w:val="20"/>
              </w:rPr>
              <w:lastRenderedPageBreak/>
              <w:t>Více informací na stránkách Ministerstva práce a sociálních věcí:</w:t>
            </w:r>
          </w:p>
          <w:p w14:paraId="5E5DFC5D" w14:textId="77777777" w:rsidR="005D68A7" w:rsidRPr="006C4289" w:rsidRDefault="001F3672" w:rsidP="00BD4466">
            <w:pPr>
              <w:spacing w:before="120" w:after="120"/>
              <w:rPr>
                <w:rFonts w:ascii="Arial" w:hAnsi="Arial" w:cs="Arial"/>
                <w:sz w:val="20"/>
                <w:szCs w:val="20"/>
              </w:rPr>
            </w:pPr>
            <w:hyperlink r:id="rId9" w:history="1">
              <w:r w:rsidR="005D68A7" w:rsidRPr="006C4289">
                <w:rPr>
                  <w:rStyle w:val="Hypertextovodkaz"/>
                  <w:rFonts w:ascii="Arial" w:hAnsi="Arial" w:cs="Arial"/>
                  <w:sz w:val="20"/>
                  <w:szCs w:val="20"/>
                </w:rPr>
                <w:t>https://www.mpsv.cz/antivirus</w:t>
              </w:r>
            </w:hyperlink>
          </w:p>
          <w:p w14:paraId="56A7588C" w14:textId="77777777" w:rsidR="005D68A7" w:rsidRPr="006C4289" w:rsidRDefault="005D68A7" w:rsidP="00BD4466">
            <w:pPr>
              <w:spacing w:before="120" w:after="120"/>
              <w:ind w:left="-45"/>
              <w:rPr>
                <w:rFonts w:ascii="Arial" w:hAnsi="Arial" w:cs="Arial"/>
                <w:sz w:val="20"/>
                <w:szCs w:val="20"/>
              </w:rPr>
            </w:pPr>
          </w:p>
        </w:tc>
      </w:tr>
      <w:tr w:rsidR="005D68A7" w:rsidRPr="006C4289" w14:paraId="60A015BA" w14:textId="77777777" w:rsidTr="005D68A7">
        <w:trPr>
          <w:trHeight w:val="1124"/>
        </w:trPr>
        <w:tc>
          <w:tcPr>
            <w:tcW w:w="1917" w:type="dxa"/>
          </w:tcPr>
          <w:p w14:paraId="3888093C" w14:textId="77777777" w:rsidR="005D68A7" w:rsidRPr="006C4289" w:rsidRDefault="005D68A7" w:rsidP="00BD4466">
            <w:pPr>
              <w:spacing w:before="120" w:after="120"/>
              <w:rPr>
                <w:rFonts w:ascii="Arial" w:hAnsi="Arial" w:cs="Arial"/>
                <w:b/>
                <w:sz w:val="20"/>
                <w:szCs w:val="20"/>
              </w:rPr>
            </w:pPr>
            <w:r w:rsidRPr="006C4289">
              <w:rPr>
                <w:rFonts w:ascii="Arial" w:hAnsi="Arial" w:cs="Arial"/>
                <w:b/>
                <w:sz w:val="20"/>
                <w:szCs w:val="20"/>
              </w:rPr>
              <w:t>COVID – Kultura</w:t>
            </w:r>
          </w:p>
          <w:p w14:paraId="55D71FA2" w14:textId="77777777" w:rsidR="005D68A7" w:rsidRPr="006C4289" w:rsidRDefault="005D68A7" w:rsidP="00BD4466">
            <w:pPr>
              <w:spacing w:before="120" w:after="120"/>
              <w:rPr>
                <w:rFonts w:ascii="Arial" w:hAnsi="Arial" w:cs="Arial"/>
                <w:b/>
                <w:bCs/>
                <w:sz w:val="20"/>
                <w:szCs w:val="20"/>
              </w:rPr>
            </w:pPr>
            <w:r w:rsidRPr="006C4289">
              <w:rPr>
                <w:rFonts w:ascii="Arial" w:hAnsi="Arial" w:cs="Arial"/>
                <w:b/>
                <w:bCs/>
                <w:sz w:val="20"/>
                <w:szCs w:val="20"/>
              </w:rPr>
              <w:t>Program na podporu kulturních a kreativních průmyslů (KKP)</w:t>
            </w:r>
          </w:p>
          <w:p w14:paraId="38E565B7" w14:textId="6848E239" w:rsidR="005D68A7" w:rsidRPr="006C4289" w:rsidRDefault="005D68A7" w:rsidP="00BD4466">
            <w:pPr>
              <w:spacing w:before="120" w:after="120"/>
              <w:rPr>
                <w:rFonts w:ascii="Arial" w:hAnsi="Arial" w:cs="Arial"/>
                <w:b/>
                <w:sz w:val="20"/>
                <w:szCs w:val="20"/>
              </w:rPr>
            </w:pPr>
            <w:r w:rsidRPr="006C4289">
              <w:rPr>
                <w:rFonts w:ascii="Arial" w:hAnsi="Arial" w:cs="Arial"/>
                <w:b/>
                <w:sz w:val="20"/>
                <w:szCs w:val="20"/>
              </w:rPr>
              <w:t>Vyhlášení 2. výzvy v návaznosti na druhý nouzový stav</w:t>
            </w:r>
          </w:p>
        </w:tc>
        <w:tc>
          <w:tcPr>
            <w:tcW w:w="10127" w:type="dxa"/>
          </w:tcPr>
          <w:p w14:paraId="271E6118" w14:textId="77777777" w:rsidR="00257F4B" w:rsidRPr="006C4289" w:rsidRDefault="00257F4B" w:rsidP="00257F4B">
            <w:pPr>
              <w:numPr>
                <w:ilvl w:val="0"/>
                <w:numId w:val="19"/>
              </w:numPr>
              <w:spacing w:before="120" w:after="120"/>
              <w:contextualSpacing/>
              <w:rPr>
                <w:rFonts w:ascii="Arial" w:eastAsia="Calibri" w:hAnsi="Arial" w:cs="Arial"/>
                <w:sz w:val="20"/>
                <w:szCs w:val="20"/>
              </w:rPr>
            </w:pPr>
            <w:r w:rsidRPr="006C4289">
              <w:rPr>
                <w:rFonts w:ascii="Arial" w:eastAsia="Calibri" w:hAnsi="Arial" w:cs="Arial"/>
                <w:sz w:val="20"/>
                <w:szCs w:val="20"/>
              </w:rPr>
              <w:t xml:space="preserve">Program má za cíl zmírnit negativní dopady vládních opatření v souvislosti jak </w:t>
            </w:r>
            <w:r w:rsidRPr="006C4289">
              <w:rPr>
                <w:rFonts w:ascii="Arial" w:eastAsia="Calibri" w:hAnsi="Arial" w:cs="Arial"/>
                <w:b/>
                <w:bCs/>
                <w:sz w:val="20"/>
                <w:szCs w:val="20"/>
              </w:rPr>
              <w:t>s prvním nouzovým stavem,</w:t>
            </w:r>
            <w:r w:rsidRPr="006C4289">
              <w:rPr>
                <w:rFonts w:ascii="Arial" w:eastAsia="Calibri" w:hAnsi="Arial" w:cs="Arial"/>
                <w:sz w:val="20"/>
                <w:szCs w:val="20"/>
              </w:rPr>
              <w:t xml:space="preserve"> tak </w:t>
            </w:r>
            <w:r w:rsidRPr="006C4289">
              <w:rPr>
                <w:rFonts w:ascii="Arial" w:eastAsia="Calibri" w:hAnsi="Arial" w:cs="Arial"/>
                <w:b/>
                <w:bCs/>
                <w:sz w:val="20"/>
                <w:szCs w:val="20"/>
              </w:rPr>
              <w:t>druhým nouzovým stavem</w:t>
            </w:r>
            <w:r w:rsidRPr="006C4289">
              <w:rPr>
                <w:rFonts w:ascii="Arial" w:eastAsia="Calibri" w:hAnsi="Arial" w:cs="Arial"/>
                <w:sz w:val="20"/>
                <w:szCs w:val="20"/>
              </w:rPr>
              <w:t>.</w:t>
            </w:r>
          </w:p>
          <w:p w14:paraId="537F99D4" w14:textId="77777777" w:rsidR="00257F4B" w:rsidRPr="006C4289" w:rsidRDefault="00257F4B" w:rsidP="00257F4B">
            <w:pPr>
              <w:numPr>
                <w:ilvl w:val="0"/>
                <w:numId w:val="19"/>
              </w:numPr>
              <w:spacing w:before="120" w:after="120"/>
              <w:contextualSpacing/>
              <w:rPr>
                <w:rFonts w:ascii="Arial" w:eastAsia="Calibri" w:hAnsi="Arial" w:cs="Arial"/>
                <w:sz w:val="20"/>
                <w:szCs w:val="20"/>
              </w:rPr>
            </w:pPr>
            <w:r w:rsidRPr="006C4289">
              <w:rPr>
                <w:rFonts w:ascii="Arial" w:eastAsia="Calibri" w:hAnsi="Arial" w:cs="Arial"/>
                <w:sz w:val="20"/>
                <w:szCs w:val="20"/>
              </w:rPr>
              <w:t xml:space="preserve">Podpora bude realizovaná formou </w:t>
            </w:r>
            <w:r w:rsidRPr="006C4289">
              <w:rPr>
                <w:rFonts w:ascii="Arial" w:eastAsia="Calibri" w:hAnsi="Arial" w:cs="Arial"/>
                <w:b/>
                <w:bCs/>
                <w:sz w:val="20"/>
                <w:szCs w:val="20"/>
              </w:rPr>
              <w:t>dotace:</w:t>
            </w:r>
          </w:p>
          <w:p w14:paraId="613D3820" w14:textId="77777777" w:rsidR="00257F4B" w:rsidRPr="006C4289" w:rsidRDefault="00257F4B" w:rsidP="00257F4B">
            <w:pPr>
              <w:pStyle w:val="Odstavecseseznamem"/>
              <w:numPr>
                <w:ilvl w:val="0"/>
                <w:numId w:val="31"/>
              </w:numPr>
              <w:spacing w:before="120" w:after="120"/>
              <w:rPr>
                <w:rFonts w:ascii="Arial" w:eastAsia="Calibri" w:hAnsi="Arial" w:cs="Arial"/>
                <w:sz w:val="20"/>
                <w:szCs w:val="20"/>
              </w:rPr>
            </w:pPr>
            <w:r w:rsidRPr="006C4289">
              <w:rPr>
                <w:rFonts w:ascii="Arial" w:hAnsi="Arial" w:cs="Arial"/>
                <w:sz w:val="20"/>
                <w:szCs w:val="20"/>
                <w:lang w:eastAsia="cs-CZ"/>
              </w:rPr>
              <w:t xml:space="preserve">na podporu subjektům podnikajícím v oblasti kultury na marně vynaložené výdaje za zrušené/přesunuté kulturní akce a kontinuální činnosti </w:t>
            </w:r>
          </w:p>
          <w:p w14:paraId="049F02DD" w14:textId="77777777" w:rsidR="00257F4B" w:rsidRPr="006C4289" w:rsidRDefault="00257F4B" w:rsidP="00257F4B">
            <w:pPr>
              <w:pStyle w:val="Odstavecseseznamem"/>
              <w:numPr>
                <w:ilvl w:val="0"/>
                <w:numId w:val="31"/>
              </w:numPr>
              <w:spacing w:before="120" w:after="120"/>
              <w:rPr>
                <w:rFonts w:ascii="Arial" w:eastAsia="Calibri" w:hAnsi="Arial" w:cs="Arial"/>
                <w:sz w:val="20"/>
                <w:szCs w:val="20"/>
              </w:rPr>
            </w:pPr>
            <w:r w:rsidRPr="006C4289">
              <w:rPr>
                <w:rFonts w:ascii="Arial" w:hAnsi="Arial" w:cs="Arial"/>
                <w:sz w:val="20"/>
                <w:szCs w:val="20"/>
              </w:rPr>
              <w:t>pro fyzické osoby působící v oblasti profesionálního umění, konkrétně v oblasti hudby, divadla, tance, jejichž primárním cílem je poskytnutí kulturní služby veřejnosti (OSVČ)</w:t>
            </w:r>
          </w:p>
          <w:p w14:paraId="633D8697" w14:textId="77777777" w:rsidR="00257F4B" w:rsidRPr="006C4289" w:rsidRDefault="00257F4B" w:rsidP="00257F4B">
            <w:pPr>
              <w:spacing w:before="120" w:after="120"/>
              <w:ind w:left="315"/>
              <w:contextualSpacing/>
              <w:rPr>
                <w:rFonts w:ascii="Arial" w:eastAsia="Calibri" w:hAnsi="Arial" w:cs="Arial"/>
                <w:sz w:val="20"/>
                <w:szCs w:val="20"/>
              </w:rPr>
            </w:pPr>
            <w:r w:rsidRPr="006C4289">
              <w:rPr>
                <w:rFonts w:ascii="Arial" w:eastAsia="Calibri" w:hAnsi="Arial" w:cs="Arial"/>
                <w:b/>
                <w:bCs/>
                <w:sz w:val="20"/>
                <w:szCs w:val="20"/>
              </w:rPr>
              <w:t>postižené koronavirovou pandemií.</w:t>
            </w:r>
            <w:r w:rsidRPr="006C4289">
              <w:rPr>
                <w:rFonts w:ascii="Arial" w:eastAsia="Calibri" w:hAnsi="Arial" w:cs="Arial"/>
                <w:sz w:val="20"/>
                <w:szCs w:val="20"/>
              </w:rPr>
              <w:t xml:space="preserve"> Výzva bude zveřejněna na internetových stránkách MPO a na webové platformě Kreativní Česko během zítřka.</w:t>
            </w:r>
          </w:p>
          <w:p w14:paraId="4A61326F" w14:textId="77777777" w:rsidR="00257F4B" w:rsidRPr="006C4289" w:rsidRDefault="00257F4B" w:rsidP="00257F4B">
            <w:pPr>
              <w:numPr>
                <w:ilvl w:val="0"/>
                <w:numId w:val="19"/>
              </w:numPr>
              <w:spacing w:before="120" w:after="120"/>
              <w:contextualSpacing/>
              <w:rPr>
                <w:rFonts w:ascii="Arial" w:eastAsia="Calibri" w:hAnsi="Arial" w:cs="Arial"/>
                <w:sz w:val="20"/>
                <w:szCs w:val="20"/>
              </w:rPr>
            </w:pPr>
            <w:r w:rsidRPr="006C4289">
              <w:rPr>
                <w:rFonts w:ascii="Arial" w:eastAsia="Calibri" w:hAnsi="Arial" w:cs="Arial"/>
                <w:sz w:val="20"/>
                <w:szCs w:val="20"/>
              </w:rPr>
              <w:t>Dotace se bude proplácet ex post, a to ve výši:</w:t>
            </w:r>
          </w:p>
          <w:p w14:paraId="0DD8B587" w14:textId="77777777" w:rsidR="00257F4B" w:rsidRPr="006C4289" w:rsidRDefault="00257F4B" w:rsidP="00257F4B">
            <w:pPr>
              <w:pStyle w:val="Odstavecseseznamem"/>
              <w:numPr>
                <w:ilvl w:val="0"/>
                <w:numId w:val="32"/>
              </w:numPr>
              <w:spacing w:before="120" w:after="120"/>
              <w:rPr>
                <w:rFonts w:ascii="Arial" w:eastAsia="Calibri" w:hAnsi="Arial" w:cs="Arial"/>
                <w:sz w:val="20"/>
                <w:szCs w:val="20"/>
              </w:rPr>
            </w:pPr>
            <w:r w:rsidRPr="006C4289">
              <w:rPr>
                <w:rFonts w:ascii="Arial" w:eastAsia="Calibri" w:hAnsi="Arial" w:cs="Arial"/>
                <w:sz w:val="20"/>
                <w:szCs w:val="20"/>
              </w:rPr>
              <w:t xml:space="preserve">pro podnikající subjekty - 50% na zmarněné výdaje za zrušené či přesunuté kulturní akce a </w:t>
            </w:r>
            <w:r w:rsidRPr="006C4289">
              <w:rPr>
                <w:rFonts w:ascii="Arial" w:eastAsia="Calibri" w:hAnsi="Arial" w:cs="Arial"/>
                <w:b/>
                <w:bCs/>
                <w:sz w:val="20"/>
                <w:szCs w:val="20"/>
              </w:rPr>
              <w:t>80 % všech režijních nákladů a kontinuální činnosti v oblasti kultury</w:t>
            </w:r>
            <w:r w:rsidRPr="006C4289">
              <w:rPr>
                <w:rFonts w:ascii="Arial" w:eastAsia="Calibri" w:hAnsi="Arial" w:cs="Arial"/>
                <w:sz w:val="20"/>
                <w:szCs w:val="20"/>
              </w:rPr>
              <w:t xml:space="preserve"> </w:t>
            </w:r>
          </w:p>
          <w:p w14:paraId="4DB8B06B" w14:textId="77777777" w:rsidR="00257F4B" w:rsidRPr="006C4289" w:rsidRDefault="00257F4B" w:rsidP="00257F4B">
            <w:pPr>
              <w:pStyle w:val="Odstavecseseznamem"/>
              <w:numPr>
                <w:ilvl w:val="0"/>
                <w:numId w:val="32"/>
              </w:numPr>
              <w:spacing w:before="120" w:after="120"/>
              <w:rPr>
                <w:rFonts w:ascii="Arial" w:eastAsia="Calibri" w:hAnsi="Arial" w:cs="Arial"/>
                <w:sz w:val="20"/>
                <w:szCs w:val="20"/>
              </w:rPr>
            </w:pPr>
            <w:r w:rsidRPr="006C4289">
              <w:rPr>
                <w:rFonts w:ascii="Arial" w:eastAsia="Calibri" w:hAnsi="Arial" w:cs="Arial"/>
                <w:sz w:val="20"/>
                <w:szCs w:val="20"/>
              </w:rPr>
              <w:t>Jednorázová podpora pro umělecké a odborné technické profese v kultuře má podobu jednorázového příspěvku státu ve výši 60 000 Kč</w:t>
            </w:r>
          </w:p>
          <w:p w14:paraId="4154D170" w14:textId="77777777" w:rsidR="00257F4B" w:rsidRPr="006C4289" w:rsidRDefault="00257F4B" w:rsidP="00257F4B">
            <w:pPr>
              <w:numPr>
                <w:ilvl w:val="0"/>
                <w:numId w:val="19"/>
              </w:numPr>
              <w:spacing w:before="120" w:after="120"/>
              <w:contextualSpacing/>
              <w:rPr>
                <w:rFonts w:ascii="Arial" w:eastAsia="Calibri" w:hAnsi="Arial" w:cs="Arial"/>
                <w:sz w:val="20"/>
                <w:szCs w:val="20"/>
              </w:rPr>
            </w:pPr>
            <w:r w:rsidRPr="006C4289">
              <w:rPr>
                <w:rFonts w:ascii="Arial" w:eastAsia="Calibri" w:hAnsi="Arial" w:cs="Arial"/>
                <w:sz w:val="20"/>
                <w:szCs w:val="20"/>
              </w:rPr>
              <w:t xml:space="preserve"> Současně budou hrazeny ze </w:t>
            </w:r>
            <w:r w:rsidRPr="006C4289">
              <w:rPr>
                <w:rFonts w:ascii="Arial" w:eastAsia="Calibri" w:hAnsi="Arial" w:cs="Arial"/>
                <w:b/>
                <w:bCs/>
                <w:sz w:val="20"/>
                <w:szCs w:val="20"/>
              </w:rPr>
              <w:t>80 % výdaje na nájmy/pronájmy</w:t>
            </w:r>
          </w:p>
          <w:p w14:paraId="784DA029" w14:textId="6DF383FC" w:rsidR="005D68A7" w:rsidRPr="006C4289" w:rsidRDefault="00257F4B" w:rsidP="00257F4B">
            <w:pPr>
              <w:pStyle w:val="Odstavecseseznamem"/>
              <w:numPr>
                <w:ilvl w:val="0"/>
                <w:numId w:val="27"/>
              </w:numPr>
              <w:spacing w:before="120" w:after="120" w:line="293" w:lineRule="auto"/>
              <w:jc w:val="both"/>
              <w:rPr>
                <w:rFonts w:ascii="Arial" w:hAnsi="Arial" w:cs="Arial"/>
                <w:bCs/>
                <w:sz w:val="20"/>
                <w:szCs w:val="20"/>
              </w:rPr>
            </w:pPr>
            <w:r w:rsidRPr="006C4289">
              <w:rPr>
                <w:rFonts w:ascii="Arial" w:eastAsia="Calibri" w:hAnsi="Arial" w:cs="Arial"/>
                <w:sz w:val="20"/>
                <w:szCs w:val="20"/>
              </w:rPr>
              <w:t>Maximální výše dotace na jeden podnikající subjekt bude činit maximálně 10 miliónů Kč.</w:t>
            </w:r>
          </w:p>
        </w:tc>
        <w:tc>
          <w:tcPr>
            <w:tcW w:w="3402" w:type="dxa"/>
          </w:tcPr>
          <w:p w14:paraId="55064A7E" w14:textId="77777777" w:rsidR="005D68A7" w:rsidRPr="006C4289" w:rsidRDefault="005D68A7" w:rsidP="00BD4466">
            <w:pPr>
              <w:spacing w:before="120" w:after="120"/>
              <w:rPr>
                <w:rFonts w:ascii="Arial" w:hAnsi="Arial" w:cs="Arial"/>
                <w:sz w:val="20"/>
                <w:szCs w:val="20"/>
              </w:rPr>
            </w:pPr>
            <w:r w:rsidRPr="006C4289">
              <w:rPr>
                <w:rFonts w:ascii="Arial" w:hAnsi="Arial" w:cs="Arial"/>
                <w:sz w:val="20"/>
                <w:szCs w:val="20"/>
              </w:rPr>
              <w:t>Více informací na stránkách Ministerstva průmyslu a obchodu:</w:t>
            </w:r>
          </w:p>
          <w:p w14:paraId="6D649884" w14:textId="77777777" w:rsidR="005D68A7" w:rsidRPr="006C4289" w:rsidRDefault="001F3672" w:rsidP="00BD4466">
            <w:pPr>
              <w:spacing w:before="120" w:after="120"/>
              <w:rPr>
                <w:rFonts w:ascii="Arial" w:hAnsi="Arial" w:cs="Arial"/>
                <w:sz w:val="20"/>
                <w:szCs w:val="20"/>
              </w:rPr>
            </w:pPr>
            <w:hyperlink r:id="rId10" w:history="1">
              <w:r w:rsidR="005D68A7" w:rsidRPr="006C4289">
                <w:rPr>
                  <w:rStyle w:val="Hypertextovodkaz"/>
                  <w:rFonts w:ascii="Arial" w:hAnsi="Arial" w:cs="Arial"/>
                  <w:sz w:val="20"/>
                  <w:szCs w:val="20"/>
                </w:rPr>
                <w:t>https://www.mpo.cz/kultura</w:t>
              </w:r>
            </w:hyperlink>
          </w:p>
          <w:p w14:paraId="473BEA80" w14:textId="77777777" w:rsidR="005D68A7" w:rsidRPr="006C4289" w:rsidRDefault="005D68A7" w:rsidP="00BD4466">
            <w:pPr>
              <w:spacing w:before="120" w:after="120"/>
              <w:rPr>
                <w:rStyle w:val="Hypertextovodkaz"/>
                <w:rFonts w:ascii="Arial" w:hAnsi="Arial" w:cs="Arial"/>
                <w:color w:val="000000" w:themeColor="text1"/>
                <w:sz w:val="20"/>
                <w:szCs w:val="20"/>
                <w:u w:val="none"/>
              </w:rPr>
            </w:pPr>
          </w:p>
        </w:tc>
      </w:tr>
      <w:tr w:rsidR="00FD6948" w:rsidRPr="006C4289" w14:paraId="04F536D4" w14:textId="77777777" w:rsidTr="005D68A7">
        <w:trPr>
          <w:trHeight w:val="1124"/>
        </w:trPr>
        <w:tc>
          <w:tcPr>
            <w:tcW w:w="1917" w:type="dxa"/>
          </w:tcPr>
          <w:p w14:paraId="70F7CAEB" w14:textId="5CEF40C8" w:rsidR="00FD6948" w:rsidRPr="006C4289" w:rsidRDefault="00FD6948" w:rsidP="00BD4466">
            <w:pPr>
              <w:spacing w:before="120" w:after="120"/>
              <w:rPr>
                <w:rFonts w:ascii="Arial" w:hAnsi="Arial" w:cs="Arial"/>
                <w:b/>
                <w:sz w:val="20"/>
                <w:szCs w:val="20"/>
              </w:rPr>
            </w:pPr>
            <w:r w:rsidRPr="006C4289">
              <w:rPr>
                <w:rFonts w:ascii="Arial" w:hAnsi="Arial" w:cs="Arial"/>
                <w:b/>
                <w:sz w:val="20"/>
                <w:szCs w:val="20"/>
              </w:rPr>
              <w:t>COVID – Sport II</w:t>
            </w:r>
          </w:p>
          <w:p w14:paraId="72F36645" w14:textId="77777777" w:rsidR="00FD6948" w:rsidRPr="006C4289" w:rsidRDefault="00FD6948" w:rsidP="00FD6948">
            <w:pPr>
              <w:spacing w:before="120" w:after="120"/>
              <w:rPr>
                <w:rFonts w:ascii="Arial" w:hAnsi="Arial" w:cs="Arial"/>
                <w:b/>
                <w:sz w:val="20"/>
                <w:szCs w:val="20"/>
              </w:rPr>
            </w:pPr>
            <w:r w:rsidRPr="006C4289">
              <w:rPr>
                <w:rFonts w:ascii="Arial" w:hAnsi="Arial" w:cs="Arial"/>
                <w:b/>
                <w:sz w:val="20"/>
                <w:szCs w:val="20"/>
              </w:rPr>
              <w:t xml:space="preserve">Programu na podporu podnikatelských subjektů v oblasti sportu postižených celosvětovým šířením onemocnění COVID-19 </w:t>
            </w:r>
          </w:p>
          <w:p w14:paraId="72DA085E" w14:textId="77777777" w:rsidR="00C53219" w:rsidRPr="006C4289" w:rsidRDefault="00C53219" w:rsidP="00FD6948">
            <w:pPr>
              <w:spacing w:before="120" w:after="120"/>
              <w:rPr>
                <w:rFonts w:ascii="Arial" w:hAnsi="Arial" w:cs="Arial"/>
                <w:b/>
                <w:sz w:val="20"/>
                <w:szCs w:val="20"/>
              </w:rPr>
            </w:pPr>
          </w:p>
          <w:p w14:paraId="61E3D766" w14:textId="2E1182B1" w:rsidR="00C53219" w:rsidRPr="006C4289" w:rsidRDefault="00C53219" w:rsidP="00FD6948">
            <w:pPr>
              <w:spacing w:before="120" w:after="120"/>
              <w:rPr>
                <w:rFonts w:ascii="Arial" w:hAnsi="Arial" w:cs="Arial"/>
                <w:b/>
                <w:sz w:val="20"/>
                <w:szCs w:val="20"/>
              </w:rPr>
            </w:pPr>
            <w:r w:rsidRPr="006C4289">
              <w:rPr>
                <w:rFonts w:ascii="Arial" w:hAnsi="Arial" w:cs="Arial"/>
                <w:b/>
                <w:sz w:val="20"/>
                <w:szCs w:val="20"/>
              </w:rPr>
              <w:lastRenderedPageBreak/>
              <w:t>Program nově schválen dne 14. 10. 2020</w:t>
            </w:r>
          </w:p>
        </w:tc>
        <w:tc>
          <w:tcPr>
            <w:tcW w:w="10127" w:type="dxa"/>
          </w:tcPr>
          <w:p w14:paraId="51780991" w14:textId="77777777" w:rsidR="00C53219" w:rsidRPr="006C4289" w:rsidRDefault="00C53219" w:rsidP="00C53219">
            <w:pPr>
              <w:pStyle w:val="Odstavecseseznamem"/>
              <w:numPr>
                <w:ilvl w:val="0"/>
                <w:numId w:val="19"/>
              </w:numPr>
              <w:spacing w:before="120" w:after="120"/>
              <w:jc w:val="both"/>
              <w:rPr>
                <w:rFonts w:ascii="Arial" w:hAnsi="Arial" w:cs="Arial"/>
                <w:sz w:val="20"/>
                <w:szCs w:val="20"/>
              </w:rPr>
            </w:pPr>
            <w:r w:rsidRPr="006C4289">
              <w:rPr>
                <w:rFonts w:ascii="Arial" w:hAnsi="Arial" w:cs="Arial"/>
                <w:sz w:val="20"/>
                <w:szCs w:val="20"/>
              </w:rPr>
              <w:lastRenderedPageBreak/>
              <w:t>C</w:t>
            </w:r>
            <w:r w:rsidR="00FD6948" w:rsidRPr="006C4289">
              <w:rPr>
                <w:rFonts w:ascii="Arial" w:hAnsi="Arial" w:cs="Arial"/>
                <w:sz w:val="20"/>
                <w:szCs w:val="20"/>
              </w:rPr>
              <w:t xml:space="preserve">ílem Programu je podpora podnikatelským subjektům z oblasti sportu, které byly omezeny ve své podnikatelské činnosti v souvislosti s negativními dopady mimořádných s účinností od 10. března 2020 od 18:00 hod. byly zakázány sportovní, taneční a jiná shromáždění a akce, s účastí přesahující ve stejný čas 100 osob, přičemž omezení pro sportovní akce trvá v důsledku následně vydávaných opatření a nařízení, včetně opětovného vyhlášení nouzového stavu, dosud a podle veškerých prognóz bude do konce roku 2020 i nadále trvat. Program je rozdělen na </w:t>
            </w:r>
            <w:r w:rsidR="00FD6948" w:rsidRPr="006C4289">
              <w:rPr>
                <w:rFonts w:ascii="Arial" w:hAnsi="Arial" w:cs="Arial"/>
                <w:b/>
                <w:sz w:val="20"/>
                <w:szCs w:val="20"/>
              </w:rPr>
              <w:t>oblast podpory A. a B.</w:t>
            </w:r>
          </w:p>
          <w:p w14:paraId="6336C2B4" w14:textId="76A4FECC" w:rsidR="00C53219" w:rsidRPr="006C4289" w:rsidRDefault="00C53219" w:rsidP="00C53219">
            <w:pPr>
              <w:pStyle w:val="Odstavecseseznamem"/>
              <w:numPr>
                <w:ilvl w:val="0"/>
                <w:numId w:val="19"/>
              </w:numPr>
              <w:spacing w:before="120" w:after="120"/>
              <w:jc w:val="both"/>
              <w:rPr>
                <w:rFonts w:ascii="Arial" w:hAnsi="Arial" w:cs="Arial"/>
                <w:sz w:val="20"/>
                <w:szCs w:val="20"/>
              </w:rPr>
            </w:pPr>
            <w:r w:rsidRPr="006C4289">
              <w:rPr>
                <w:rFonts w:ascii="Arial" w:hAnsi="Arial" w:cs="Arial"/>
                <w:b/>
                <w:sz w:val="20"/>
                <w:szCs w:val="20"/>
              </w:rPr>
              <w:t>Oblast podpory A.</w:t>
            </w:r>
            <w:r w:rsidRPr="006C4289">
              <w:rPr>
                <w:rFonts w:ascii="Arial" w:hAnsi="Arial" w:cs="Arial"/>
                <w:sz w:val="20"/>
                <w:szCs w:val="20"/>
              </w:rPr>
              <w:t xml:space="preserve"> Programu je zaměřena na podporu podnikatelských subjektů, které se účastní profesionálních mistrovských soutěžích nejvyšší či druhé nejvyšší úrovně, případně i utkání evropských a národních pohárových soutěží, některého ze </w:t>
            </w:r>
            <w:bookmarkStart w:id="0" w:name="_Hlk51498898"/>
            <w:r w:rsidRPr="006C4289">
              <w:rPr>
                <w:rFonts w:ascii="Arial" w:hAnsi="Arial" w:cs="Arial"/>
                <w:sz w:val="20"/>
                <w:szCs w:val="20"/>
              </w:rPr>
              <w:t>sportovních odvětví kolektivních sportovních her zařazených do olympijského programu</w:t>
            </w:r>
            <w:bookmarkEnd w:id="0"/>
            <w:r w:rsidRPr="006C4289">
              <w:rPr>
                <w:rFonts w:ascii="Arial" w:hAnsi="Arial" w:cs="Arial"/>
                <w:sz w:val="20"/>
                <w:szCs w:val="20"/>
              </w:rPr>
              <w:t>. Např.: Sporty</w:t>
            </w:r>
            <w:r w:rsidRPr="006C4289">
              <w:rPr>
                <w:rFonts w:ascii="Arial" w:hAnsi="Arial" w:cs="Arial"/>
                <w:b/>
                <w:sz w:val="20"/>
                <w:szCs w:val="20"/>
              </w:rPr>
              <w:t xml:space="preserve"> fotbal, hokej max. 12 500 000 Kč.</w:t>
            </w:r>
            <w:r w:rsidRPr="006C4289">
              <w:rPr>
                <w:rFonts w:ascii="Arial" w:hAnsi="Arial" w:cs="Arial"/>
                <w:sz w:val="20"/>
                <w:szCs w:val="20"/>
              </w:rPr>
              <w:t xml:space="preserve"> </w:t>
            </w:r>
          </w:p>
          <w:p w14:paraId="5FD3468E" w14:textId="46D86728" w:rsidR="00C53219" w:rsidRPr="006C4289" w:rsidRDefault="00C53219" w:rsidP="00C53219">
            <w:pPr>
              <w:pStyle w:val="Odstavecseseznamem"/>
              <w:numPr>
                <w:ilvl w:val="0"/>
                <w:numId w:val="19"/>
              </w:numPr>
              <w:spacing w:before="120" w:after="120"/>
              <w:jc w:val="both"/>
              <w:rPr>
                <w:rFonts w:ascii="Arial" w:hAnsi="Arial" w:cs="Arial"/>
                <w:sz w:val="20"/>
                <w:szCs w:val="20"/>
              </w:rPr>
            </w:pPr>
            <w:r w:rsidRPr="006C4289">
              <w:rPr>
                <w:rFonts w:ascii="Arial" w:hAnsi="Arial" w:cs="Arial"/>
                <w:b/>
                <w:sz w:val="20"/>
                <w:szCs w:val="20"/>
              </w:rPr>
              <w:t>Oblast podpory B</w:t>
            </w:r>
            <w:r w:rsidRPr="006C4289">
              <w:rPr>
                <w:rFonts w:ascii="Arial" w:hAnsi="Arial" w:cs="Arial"/>
                <w:sz w:val="20"/>
                <w:szCs w:val="20"/>
              </w:rPr>
              <w:t xml:space="preserve">. Programu je zaměřena na podporu podnikatelských subjektů pořádajících či spolupořádajících sportovní akce. Sportovní akcí se pro potřeby oblasti podpory B. Programu rozumí jednorázová sportovní akce, jejímž cílem je dosahování sportovních výkonů v soutěžích či rekreačně, </w:t>
            </w:r>
            <w:r w:rsidRPr="006C4289">
              <w:rPr>
                <w:rFonts w:ascii="Arial" w:hAnsi="Arial" w:cs="Arial"/>
                <w:sz w:val="20"/>
                <w:szCs w:val="20"/>
              </w:rPr>
              <w:lastRenderedPageBreak/>
              <w:t>odehrávající se na území České republiky, oficiálně oznámená v termínové listině na rok 2020 a určená pro sportovce z více než dvou sportovních klubů či pro širokou veřejnost, přičemž se musí jednat minimálně o druhý (2.) ročník dané akce. Maximální výše (limit) dotace na jeden podnikatelský subjekt (jednoho žadatele) je stanovena na </w:t>
            </w:r>
            <w:r w:rsidRPr="006C4289">
              <w:rPr>
                <w:rFonts w:ascii="Arial" w:hAnsi="Arial" w:cs="Arial"/>
                <w:b/>
                <w:sz w:val="20"/>
                <w:szCs w:val="20"/>
              </w:rPr>
              <w:t>10.000.000 Kč.</w:t>
            </w:r>
          </w:p>
          <w:p w14:paraId="7CCB3DE4" w14:textId="4746ACA6" w:rsidR="00FD6948" w:rsidRPr="006C4289" w:rsidRDefault="00C53219" w:rsidP="00C53219">
            <w:pPr>
              <w:pStyle w:val="Odstavecseseznamem"/>
              <w:numPr>
                <w:ilvl w:val="0"/>
                <w:numId w:val="19"/>
              </w:numPr>
              <w:spacing w:before="120" w:after="120"/>
              <w:jc w:val="both"/>
              <w:rPr>
                <w:rFonts w:ascii="Arial" w:hAnsi="Arial" w:cs="Arial"/>
                <w:sz w:val="20"/>
                <w:szCs w:val="20"/>
              </w:rPr>
            </w:pPr>
            <w:r w:rsidRPr="006C4289">
              <w:rPr>
                <w:rFonts w:ascii="Arial" w:hAnsi="Arial" w:cs="Arial"/>
                <w:sz w:val="20"/>
                <w:szCs w:val="20"/>
              </w:rPr>
              <w:t>Celkový navrhovaný rozpočet Programu je stanoven na 500 mil. Kč.</w:t>
            </w:r>
          </w:p>
        </w:tc>
        <w:tc>
          <w:tcPr>
            <w:tcW w:w="3402" w:type="dxa"/>
          </w:tcPr>
          <w:p w14:paraId="1C124BDE" w14:textId="77777777" w:rsidR="00FD6948" w:rsidRPr="006C4289" w:rsidRDefault="00FD6948" w:rsidP="00BD4466">
            <w:pPr>
              <w:spacing w:before="120" w:after="120"/>
              <w:rPr>
                <w:rFonts w:ascii="Arial" w:hAnsi="Arial" w:cs="Arial"/>
                <w:sz w:val="20"/>
                <w:szCs w:val="20"/>
              </w:rPr>
            </w:pPr>
          </w:p>
        </w:tc>
      </w:tr>
      <w:tr w:rsidR="001F3672" w:rsidRPr="006C4289" w14:paraId="51C5B3C5" w14:textId="77777777" w:rsidTr="005D68A7">
        <w:trPr>
          <w:trHeight w:val="1124"/>
        </w:trPr>
        <w:tc>
          <w:tcPr>
            <w:tcW w:w="1917" w:type="dxa"/>
          </w:tcPr>
          <w:p w14:paraId="14977DD4" w14:textId="7493727F" w:rsidR="001F3672" w:rsidRPr="006C4289" w:rsidRDefault="001F3672" w:rsidP="001F3672">
            <w:pPr>
              <w:spacing w:before="120" w:after="120"/>
              <w:rPr>
                <w:rFonts w:ascii="Arial" w:hAnsi="Arial" w:cs="Arial"/>
                <w:b/>
                <w:sz w:val="20"/>
                <w:szCs w:val="20"/>
              </w:rPr>
            </w:pPr>
            <w:r w:rsidRPr="00B0213F">
              <w:rPr>
                <w:rFonts w:ascii="Arial" w:hAnsi="Arial" w:cs="Arial"/>
                <w:b/>
                <w:sz w:val="20"/>
                <w:szCs w:val="20"/>
              </w:rPr>
              <w:t>COVIB-BUS – program na podporu zájezdových autobusových dopravců</w:t>
            </w:r>
          </w:p>
        </w:tc>
        <w:tc>
          <w:tcPr>
            <w:tcW w:w="10127" w:type="dxa"/>
          </w:tcPr>
          <w:p w14:paraId="579C7363" w14:textId="77777777" w:rsidR="001F3672" w:rsidRPr="00DB208F" w:rsidRDefault="001F3672" w:rsidP="001F3672">
            <w:pPr>
              <w:pStyle w:val="Odstavecseseznamem"/>
              <w:spacing w:before="120" w:after="120"/>
              <w:ind w:left="315"/>
              <w:jc w:val="both"/>
              <w:rPr>
                <w:rFonts w:ascii="Arial" w:hAnsi="Arial" w:cs="Arial"/>
                <w:bCs/>
                <w:sz w:val="20"/>
                <w:szCs w:val="20"/>
              </w:rPr>
            </w:pPr>
            <w:r w:rsidRPr="00DB208F">
              <w:rPr>
                <w:rFonts w:ascii="Arial" w:hAnsi="Arial" w:cs="Arial"/>
                <w:b/>
                <w:bCs/>
                <w:sz w:val="20"/>
                <w:szCs w:val="20"/>
              </w:rPr>
              <w:t>Kompenzace budou vypláceny za sedačku za den a budou kompenzovat ztráty dopravců od březnového začátku nouzového stavu až do konce letošního června</w:t>
            </w:r>
            <w:r w:rsidRPr="00DB208F">
              <w:rPr>
                <w:rFonts w:ascii="Arial" w:hAnsi="Arial" w:cs="Arial"/>
                <w:bCs/>
                <w:sz w:val="20"/>
                <w:szCs w:val="20"/>
              </w:rPr>
              <w:t xml:space="preserve">. </w:t>
            </w:r>
          </w:p>
          <w:p w14:paraId="2803838B" w14:textId="77777777" w:rsidR="001F3672" w:rsidRPr="00DB208F" w:rsidRDefault="001F3672" w:rsidP="001F3672">
            <w:pPr>
              <w:pStyle w:val="Odstavecseseznamem"/>
              <w:spacing w:before="120" w:after="120"/>
              <w:ind w:left="315"/>
              <w:jc w:val="both"/>
              <w:rPr>
                <w:rFonts w:ascii="Arial" w:hAnsi="Arial" w:cs="Arial"/>
                <w:bCs/>
                <w:sz w:val="20"/>
                <w:szCs w:val="20"/>
              </w:rPr>
            </w:pPr>
            <w:r w:rsidRPr="00DB208F">
              <w:rPr>
                <w:rFonts w:ascii="Arial" w:hAnsi="Arial" w:cs="Arial"/>
                <w:bCs/>
                <w:sz w:val="20"/>
                <w:szCs w:val="20"/>
              </w:rPr>
              <w:t>Dotace budou rozdělovány podle emisních tříd autobusů a jejich kapacity.</w:t>
            </w:r>
          </w:p>
          <w:p w14:paraId="29DA3886" w14:textId="77777777" w:rsidR="001F3672" w:rsidRPr="00DB208F" w:rsidRDefault="001F3672" w:rsidP="001F3672">
            <w:pPr>
              <w:pStyle w:val="Odstavecseseznamem"/>
              <w:spacing w:before="120" w:after="120"/>
              <w:ind w:left="315"/>
              <w:jc w:val="both"/>
              <w:rPr>
                <w:rFonts w:ascii="Arial" w:hAnsi="Arial" w:cs="Arial"/>
                <w:bCs/>
                <w:sz w:val="20"/>
                <w:szCs w:val="20"/>
              </w:rPr>
            </w:pPr>
            <w:r w:rsidRPr="00DB208F">
              <w:rPr>
                <w:rFonts w:ascii="Arial" w:hAnsi="Arial" w:cs="Arial"/>
                <w:bCs/>
                <w:sz w:val="20"/>
                <w:szCs w:val="20"/>
              </w:rPr>
              <w:t>Nejvíce,</w:t>
            </w:r>
            <w:r>
              <w:rPr>
                <w:rFonts w:ascii="Arial" w:hAnsi="Arial" w:cs="Arial"/>
                <w:bCs/>
                <w:sz w:val="20"/>
                <w:szCs w:val="20"/>
              </w:rPr>
              <w:t xml:space="preserve"> </w:t>
            </w:r>
            <w:r w:rsidRPr="00DB208F">
              <w:rPr>
                <w:rFonts w:ascii="Arial" w:hAnsi="Arial" w:cs="Arial"/>
                <w:bCs/>
                <w:sz w:val="20"/>
                <w:szCs w:val="20"/>
              </w:rPr>
              <w:t xml:space="preserve">až 135 korun za den, dostanou dopravci s nejekologičtější emisní třídou EURO </w:t>
            </w:r>
            <w:r>
              <w:rPr>
                <w:rFonts w:ascii="Arial" w:hAnsi="Arial" w:cs="Arial"/>
                <w:bCs/>
                <w:sz w:val="20"/>
                <w:szCs w:val="20"/>
              </w:rPr>
              <w:t>V</w:t>
            </w:r>
            <w:r w:rsidRPr="00DB208F">
              <w:rPr>
                <w:rFonts w:ascii="Arial" w:hAnsi="Arial" w:cs="Arial"/>
                <w:bCs/>
                <w:sz w:val="20"/>
                <w:szCs w:val="20"/>
              </w:rPr>
              <w:t>I.</w:t>
            </w:r>
          </w:p>
          <w:p w14:paraId="33B73C08" w14:textId="77777777" w:rsidR="001F3672" w:rsidRDefault="001F3672" w:rsidP="001F3672">
            <w:pPr>
              <w:pStyle w:val="Odstavecseseznamem"/>
              <w:spacing w:before="120" w:after="120"/>
              <w:ind w:left="315"/>
              <w:jc w:val="both"/>
              <w:rPr>
                <w:rFonts w:ascii="Arial" w:hAnsi="Arial" w:cs="Arial"/>
                <w:bCs/>
                <w:sz w:val="20"/>
                <w:szCs w:val="20"/>
              </w:rPr>
            </w:pPr>
            <w:r w:rsidRPr="00DB208F">
              <w:rPr>
                <w:rFonts w:ascii="Arial" w:hAnsi="Arial" w:cs="Arial"/>
                <w:bCs/>
                <w:sz w:val="20"/>
                <w:szCs w:val="20"/>
              </w:rPr>
              <w:t>Cílovou skupinou je cca 2000 zájezdových dopravců provozujících dohromady 9</w:t>
            </w:r>
            <w:r>
              <w:rPr>
                <w:rFonts w:ascii="Arial" w:hAnsi="Arial" w:cs="Arial"/>
                <w:bCs/>
                <w:sz w:val="20"/>
                <w:szCs w:val="20"/>
              </w:rPr>
              <w:t xml:space="preserve"> </w:t>
            </w:r>
            <w:r w:rsidRPr="00DB208F">
              <w:rPr>
                <w:rFonts w:ascii="Arial" w:hAnsi="Arial" w:cs="Arial"/>
                <w:bCs/>
                <w:sz w:val="20"/>
                <w:szCs w:val="20"/>
              </w:rPr>
              <w:t>000 autobusů.</w:t>
            </w:r>
          </w:p>
          <w:p w14:paraId="12C2DB5A" w14:textId="1786C019" w:rsidR="001F3672" w:rsidRPr="006C4289" w:rsidRDefault="001F3672" w:rsidP="001F3672">
            <w:pPr>
              <w:spacing w:before="120" w:after="120"/>
              <w:ind w:left="-45"/>
              <w:jc w:val="both"/>
              <w:rPr>
                <w:rFonts w:ascii="Arial" w:hAnsi="Arial" w:cs="Arial"/>
                <w:sz w:val="20"/>
                <w:szCs w:val="20"/>
                <w:u w:val="single"/>
              </w:rPr>
            </w:pPr>
            <w:r>
              <w:rPr>
                <w:rFonts w:ascii="Arial" w:hAnsi="Arial" w:cs="Arial"/>
                <w:b/>
                <w:bCs/>
                <w:sz w:val="20"/>
                <w:szCs w:val="20"/>
              </w:rPr>
              <w:t>Navrhovaný rozpočet programu činí cca 1 mld. Kč.</w:t>
            </w:r>
          </w:p>
        </w:tc>
        <w:tc>
          <w:tcPr>
            <w:tcW w:w="3402" w:type="dxa"/>
          </w:tcPr>
          <w:p w14:paraId="5865BB0D" w14:textId="77777777" w:rsidR="001F3672" w:rsidRPr="006C4289" w:rsidRDefault="001F3672" w:rsidP="001F3672">
            <w:pPr>
              <w:spacing w:before="120" w:after="120"/>
              <w:rPr>
                <w:rFonts w:ascii="Arial" w:hAnsi="Arial" w:cs="Arial"/>
                <w:sz w:val="20"/>
                <w:szCs w:val="20"/>
              </w:rPr>
            </w:pPr>
          </w:p>
        </w:tc>
      </w:tr>
      <w:tr w:rsidR="001F3672" w:rsidRPr="006C4289" w14:paraId="24C9F5C2" w14:textId="77777777" w:rsidTr="001F3672">
        <w:trPr>
          <w:trHeight w:val="1124"/>
        </w:trPr>
        <w:tc>
          <w:tcPr>
            <w:tcW w:w="1917" w:type="dxa"/>
          </w:tcPr>
          <w:p w14:paraId="005CAFBA" w14:textId="77777777" w:rsidR="001F3672" w:rsidRPr="006C4289" w:rsidRDefault="001F3672" w:rsidP="001F3672">
            <w:pPr>
              <w:spacing w:before="120" w:after="120"/>
              <w:rPr>
                <w:rFonts w:ascii="Arial" w:hAnsi="Arial" w:cs="Arial"/>
                <w:b/>
                <w:sz w:val="20"/>
                <w:szCs w:val="20"/>
              </w:rPr>
            </w:pPr>
            <w:bookmarkStart w:id="1" w:name="_GoBack"/>
            <w:bookmarkEnd w:id="1"/>
            <w:r w:rsidRPr="006C4289">
              <w:rPr>
                <w:rFonts w:ascii="Arial" w:hAnsi="Arial" w:cs="Arial"/>
                <w:b/>
                <w:sz w:val="20"/>
                <w:szCs w:val="20"/>
              </w:rPr>
              <w:t>Daň z příjmů, silniční daň a DPH</w:t>
            </w:r>
          </w:p>
          <w:p w14:paraId="7ECE102A" w14:textId="77777777" w:rsidR="001F3672" w:rsidRPr="006C4289" w:rsidRDefault="001F3672" w:rsidP="001F3672">
            <w:pPr>
              <w:spacing w:before="120" w:after="120"/>
              <w:rPr>
                <w:rFonts w:ascii="Arial" w:hAnsi="Arial" w:cs="Arial"/>
                <w:b/>
                <w:sz w:val="20"/>
                <w:szCs w:val="20"/>
              </w:rPr>
            </w:pPr>
            <w:r w:rsidRPr="006C4289">
              <w:rPr>
                <w:rFonts w:ascii="Arial" w:hAnsi="Arial" w:cs="Arial"/>
                <w:b/>
                <w:sz w:val="20"/>
                <w:szCs w:val="20"/>
              </w:rPr>
              <w:t>Opatření schválena vládou dne 14. 10. 2020</w:t>
            </w:r>
          </w:p>
        </w:tc>
        <w:tc>
          <w:tcPr>
            <w:tcW w:w="10127" w:type="dxa"/>
          </w:tcPr>
          <w:p w14:paraId="424F11CC" w14:textId="77777777" w:rsidR="001F3672" w:rsidRPr="006C4289" w:rsidRDefault="001F3672" w:rsidP="001F3672">
            <w:pPr>
              <w:pStyle w:val="Odstavecseseznamem"/>
              <w:numPr>
                <w:ilvl w:val="0"/>
                <w:numId w:val="19"/>
              </w:numPr>
              <w:spacing w:before="120" w:after="120"/>
              <w:jc w:val="both"/>
              <w:rPr>
                <w:rFonts w:ascii="Arial" w:hAnsi="Arial" w:cs="Arial"/>
                <w:sz w:val="20"/>
                <w:szCs w:val="20"/>
              </w:rPr>
            </w:pPr>
            <w:r w:rsidRPr="006C4289">
              <w:rPr>
                <w:rFonts w:ascii="Arial" w:hAnsi="Arial" w:cs="Arial"/>
                <w:bCs/>
                <w:sz w:val="20"/>
                <w:szCs w:val="20"/>
              </w:rPr>
              <w:t>Podnikatelům, které zasáhla vládní opatření, ministerstvo financí odloží všechny úhrady</w:t>
            </w:r>
            <w:r>
              <w:rPr>
                <w:rFonts w:ascii="Arial" w:hAnsi="Arial" w:cs="Arial"/>
                <w:bCs/>
                <w:sz w:val="20"/>
                <w:szCs w:val="20"/>
              </w:rPr>
              <w:t xml:space="preserve"> </w:t>
            </w:r>
            <w:r w:rsidRPr="006C4289">
              <w:rPr>
                <w:rFonts w:ascii="Arial" w:hAnsi="Arial" w:cs="Arial"/>
                <w:bCs/>
                <w:sz w:val="20"/>
                <w:szCs w:val="20"/>
              </w:rPr>
              <w:t xml:space="preserve">daňových </w:t>
            </w:r>
          </w:p>
          <w:p w14:paraId="6E6A8E9B" w14:textId="77777777" w:rsidR="001F3672" w:rsidRPr="006C4289" w:rsidRDefault="001F3672" w:rsidP="001F3672">
            <w:pPr>
              <w:spacing w:before="120" w:after="120"/>
              <w:ind w:left="-45"/>
              <w:jc w:val="both"/>
              <w:rPr>
                <w:rFonts w:ascii="Arial" w:hAnsi="Arial" w:cs="Arial"/>
                <w:sz w:val="20"/>
                <w:szCs w:val="20"/>
                <w:u w:val="single"/>
              </w:rPr>
            </w:pPr>
            <w:r w:rsidRPr="006C4289">
              <w:rPr>
                <w:rFonts w:ascii="Arial" w:hAnsi="Arial" w:cs="Arial"/>
                <w:bCs/>
                <w:sz w:val="20"/>
                <w:szCs w:val="20"/>
              </w:rPr>
              <w:t xml:space="preserve">       </w:t>
            </w:r>
            <w:r>
              <w:rPr>
                <w:rFonts w:ascii="Arial" w:hAnsi="Arial" w:cs="Arial"/>
                <w:bCs/>
                <w:sz w:val="20"/>
                <w:szCs w:val="20"/>
              </w:rPr>
              <w:t>p</w:t>
            </w:r>
            <w:r w:rsidRPr="006C4289">
              <w:rPr>
                <w:rFonts w:ascii="Arial" w:hAnsi="Arial" w:cs="Arial"/>
                <w:bCs/>
                <w:sz w:val="20"/>
                <w:szCs w:val="20"/>
              </w:rPr>
              <w:t>ovinností DPH</w:t>
            </w:r>
            <w:r>
              <w:rPr>
                <w:rFonts w:ascii="Arial" w:hAnsi="Arial" w:cs="Arial"/>
                <w:bCs/>
                <w:sz w:val="20"/>
                <w:szCs w:val="20"/>
              </w:rPr>
              <w:t xml:space="preserve"> a </w:t>
            </w:r>
            <w:r w:rsidRPr="00B70E9C">
              <w:rPr>
                <w:rFonts w:ascii="Arial" w:hAnsi="Arial" w:cs="Arial"/>
                <w:b/>
                <w:bCs/>
                <w:sz w:val="20"/>
                <w:szCs w:val="20"/>
              </w:rPr>
              <w:t>úhrady záloh</w:t>
            </w:r>
            <w:r>
              <w:rPr>
                <w:rFonts w:ascii="Arial" w:hAnsi="Arial" w:cs="Arial"/>
                <w:bCs/>
                <w:sz w:val="20"/>
                <w:szCs w:val="20"/>
              </w:rPr>
              <w:t xml:space="preserve"> </w:t>
            </w:r>
            <w:r w:rsidRPr="006C4289">
              <w:rPr>
                <w:rFonts w:ascii="Arial" w:hAnsi="Arial" w:cs="Arial"/>
                <w:bCs/>
                <w:sz w:val="20"/>
                <w:szCs w:val="20"/>
              </w:rPr>
              <w:t>daně z</w:t>
            </w:r>
            <w:r>
              <w:rPr>
                <w:rFonts w:ascii="Arial" w:hAnsi="Arial" w:cs="Arial"/>
                <w:bCs/>
                <w:sz w:val="20"/>
                <w:szCs w:val="20"/>
              </w:rPr>
              <w:t> </w:t>
            </w:r>
            <w:r w:rsidRPr="006C4289">
              <w:rPr>
                <w:rFonts w:ascii="Arial" w:hAnsi="Arial" w:cs="Arial"/>
                <w:bCs/>
                <w:sz w:val="20"/>
                <w:szCs w:val="20"/>
              </w:rPr>
              <w:t>příjmů a daně silniční do konce roku 2020.</w:t>
            </w:r>
            <w:r w:rsidRPr="006C4289">
              <w:rPr>
                <w:rFonts w:ascii="Arial" w:hAnsi="Arial" w:cs="Arial"/>
                <w:sz w:val="20"/>
                <w:szCs w:val="20"/>
              </w:rPr>
              <w:t> </w:t>
            </w:r>
          </w:p>
        </w:tc>
        <w:tc>
          <w:tcPr>
            <w:tcW w:w="3402" w:type="dxa"/>
          </w:tcPr>
          <w:p w14:paraId="08EDC5CD" w14:textId="77777777" w:rsidR="001F3672" w:rsidRPr="006C4289" w:rsidRDefault="001F3672" w:rsidP="001F3672">
            <w:pPr>
              <w:spacing w:before="120" w:after="120"/>
              <w:rPr>
                <w:rFonts w:ascii="Arial" w:hAnsi="Arial" w:cs="Arial"/>
                <w:sz w:val="20"/>
                <w:szCs w:val="20"/>
              </w:rPr>
            </w:pPr>
          </w:p>
        </w:tc>
      </w:tr>
      <w:tr w:rsidR="001F3672" w:rsidRPr="006C4289" w14:paraId="32672267" w14:textId="77777777" w:rsidTr="001F3672">
        <w:trPr>
          <w:trHeight w:val="1124"/>
        </w:trPr>
        <w:tc>
          <w:tcPr>
            <w:tcW w:w="1917" w:type="dxa"/>
          </w:tcPr>
          <w:p w14:paraId="62C8D1A0" w14:textId="77777777" w:rsidR="001F3672" w:rsidRPr="006C4289" w:rsidRDefault="001F3672" w:rsidP="00EB483B">
            <w:pPr>
              <w:spacing w:before="120" w:after="120"/>
              <w:rPr>
                <w:rFonts w:ascii="Arial" w:hAnsi="Arial" w:cs="Arial"/>
                <w:b/>
                <w:sz w:val="20"/>
                <w:szCs w:val="20"/>
              </w:rPr>
            </w:pPr>
            <w:r w:rsidRPr="006C4289">
              <w:rPr>
                <w:rFonts w:ascii="Arial" w:hAnsi="Arial" w:cs="Arial"/>
                <w:b/>
                <w:sz w:val="20"/>
                <w:szCs w:val="20"/>
              </w:rPr>
              <w:t>Opatření, o který vláda stále jedná</w:t>
            </w:r>
          </w:p>
        </w:tc>
        <w:tc>
          <w:tcPr>
            <w:tcW w:w="10127" w:type="dxa"/>
          </w:tcPr>
          <w:p w14:paraId="4D1EDC63" w14:textId="77777777" w:rsidR="001F3672" w:rsidRPr="006C4289" w:rsidRDefault="001F3672" w:rsidP="00EB483B">
            <w:pPr>
              <w:pStyle w:val="Odstavecseseznamem"/>
              <w:numPr>
                <w:ilvl w:val="0"/>
                <w:numId w:val="19"/>
              </w:numPr>
              <w:spacing w:before="120" w:after="120"/>
              <w:jc w:val="both"/>
              <w:rPr>
                <w:rFonts w:ascii="Arial" w:hAnsi="Arial" w:cs="Arial"/>
                <w:b/>
                <w:bCs/>
                <w:sz w:val="20"/>
                <w:szCs w:val="20"/>
              </w:rPr>
            </w:pPr>
            <w:r w:rsidRPr="006C4289">
              <w:rPr>
                <w:rFonts w:ascii="Arial" w:hAnsi="Arial" w:cs="Arial"/>
                <w:b/>
                <w:bCs/>
                <w:sz w:val="20"/>
                <w:szCs w:val="20"/>
              </w:rPr>
              <w:t>Sektorový kompenzační bonus do konce roku 2020</w:t>
            </w:r>
          </w:p>
          <w:p w14:paraId="33F9A612" w14:textId="77777777" w:rsidR="001F3672" w:rsidRPr="006C4289" w:rsidRDefault="001F3672" w:rsidP="00EB483B">
            <w:pPr>
              <w:pStyle w:val="Odstavecseseznamem"/>
              <w:numPr>
                <w:ilvl w:val="0"/>
                <w:numId w:val="19"/>
              </w:numPr>
              <w:spacing w:before="120" w:after="120"/>
              <w:jc w:val="both"/>
              <w:rPr>
                <w:rFonts w:ascii="Arial" w:hAnsi="Arial" w:cs="Arial"/>
                <w:b/>
                <w:bCs/>
                <w:sz w:val="20"/>
                <w:szCs w:val="20"/>
              </w:rPr>
            </w:pPr>
            <w:r w:rsidRPr="006C4289">
              <w:rPr>
                <w:rFonts w:ascii="Arial" w:hAnsi="Arial" w:cs="Arial"/>
                <w:b/>
                <w:bCs/>
                <w:sz w:val="20"/>
                <w:szCs w:val="20"/>
              </w:rPr>
              <w:t>Sektorové odpuštění zdravotního a sociálního pojištění do konce roku 2020</w:t>
            </w:r>
          </w:p>
          <w:p w14:paraId="0B64CDCB" w14:textId="77777777" w:rsidR="001F3672" w:rsidRPr="006C4289" w:rsidRDefault="001F3672" w:rsidP="00EB483B">
            <w:pPr>
              <w:spacing w:before="120" w:after="120"/>
              <w:jc w:val="both"/>
              <w:rPr>
                <w:rFonts w:ascii="Arial" w:hAnsi="Arial" w:cs="Arial"/>
                <w:b/>
                <w:bCs/>
                <w:sz w:val="20"/>
                <w:szCs w:val="20"/>
              </w:rPr>
            </w:pPr>
            <w:r w:rsidRPr="006C4289">
              <w:rPr>
                <w:rFonts w:ascii="Arial" w:hAnsi="Arial" w:cs="Arial"/>
                <w:b/>
                <w:bCs/>
                <w:sz w:val="20"/>
                <w:szCs w:val="20"/>
              </w:rPr>
              <w:t>MF a MPSV připravuje možné varianty implementace</w:t>
            </w:r>
          </w:p>
        </w:tc>
        <w:tc>
          <w:tcPr>
            <w:tcW w:w="3402" w:type="dxa"/>
          </w:tcPr>
          <w:p w14:paraId="3537A2A3" w14:textId="77777777" w:rsidR="001F3672" w:rsidRPr="006C4289" w:rsidRDefault="001F3672" w:rsidP="00EB483B">
            <w:pPr>
              <w:spacing w:before="120" w:after="120"/>
              <w:rPr>
                <w:rFonts w:ascii="Arial" w:hAnsi="Arial" w:cs="Arial"/>
                <w:sz w:val="20"/>
                <w:szCs w:val="20"/>
              </w:rPr>
            </w:pPr>
          </w:p>
        </w:tc>
      </w:tr>
    </w:tbl>
    <w:p w14:paraId="76EB3243" w14:textId="77777777" w:rsidR="003234A6" w:rsidRPr="006C4289" w:rsidRDefault="003234A6" w:rsidP="00BD136F">
      <w:pPr>
        <w:spacing w:before="120" w:after="120"/>
        <w:rPr>
          <w:rFonts w:ascii="Arial" w:hAnsi="Arial" w:cs="Arial"/>
          <w:b/>
          <w:sz w:val="20"/>
          <w:szCs w:val="20"/>
        </w:rPr>
      </w:pPr>
    </w:p>
    <w:p w14:paraId="2B602EF9" w14:textId="77777777" w:rsidR="003234A6" w:rsidRPr="006C4289" w:rsidRDefault="003234A6" w:rsidP="00BD136F">
      <w:pPr>
        <w:spacing w:before="120" w:after="120"/>
        <w:rPr>
          <w:rFonts w:ascii="Arial" w:hAnsi="Arial" w:cs="Arial"/>
          <w:b/>
          <w:sz w:val="20"/>
          <w:szCs w:val="20"/>
        </w:rPr>
      </w:pPr>
    </w:p>
    <w:p w14:paraId="4F2D4A9F" w14:textId="77777777" w:rsidR="003234A6" w:rsidRPr="006C4289" w:rsidRDefault="003234A6" w:rsidP="00BD136F">
      <w:pPr>
        <w:spacing w:before="120" w:after="120"/>
        <w:rPr>
          <w:rFonts w:ascii="Arial" w:hAnsi="Arial" w:cs="Arial"/>
          <w:b/>
          <w:sz w:val="20"/>
          <w:szCs w:val="20"/>
        </w:rPr>
      </w:pPr>
    </w:p>
    <w:p w14:paraId="37AF4BA1" w14:textId="77777777" w:rsidR="003234A6" w:rsidRPr="006C4289" w:rsidRDefault="003234A6" w:rsidP="00BD136F">
      <w:pPr>
        <w:spacing w:before="120" w:after="120"/>
        <w:rPr>
          <w:rFonts w:ascii="Arial" w:hAnsi="Arial" w:cs="Arial"/>
          <w:b/>
          <w:sz w:val="20"/>
          <w:szCs w:val="20"/>
        </w:rPr>
      </w:pPr>
    </w:p>
    <w:p w14:paraId="0B604BCE" w14:textId="77777777" w:rsidR="003234A6" w:rsidRPr="006C4289" w:rsidRDefault="003234A6" w:rsidP="00BD136F">
      <w:pPr>
        <w:spacing w:before="120" w:after="120"/>
        <w:rPr>
          <w:rFonts w:ascii="Arial" w:hAnsi="Arial" w:cs="Arial"/>
          <w:b/>
          <w:sz w:val="20"/>
          <w:szCs w:val="20"/>
        </w:rPr>
      </w:pPr>
    </w:p>
    <w:p w14:paraId="7E702F7D" w14:textId="77777777" w:rsidR="003234A6" w:rsidRPr="006C4289" w:rsidRDefault="003234A6" w:rsidP="00BD136F">
      <w:pPr>
        <w:spacing w:before="120" w:after="120"/>
        <w:rPr>
          <w:rFonts w:ascii="Arial" w:hAnsi="Arial" w:cs="Arial"/>
          <w:b/>
          <w:sz w:val="20"/>
          <w:szCs w:val="20"/>
        </w:rPr>
      </w:pPr>
    </w:p>
    <w:p w14:paraId="55604CEA" w14:textId="7D5374BE" w:rsidR="003234A6" w:rsidRPr="006C4289" w:rsidRDefault="003234A6" w:rsidP="00BD136F">
      <w:pPr>
        <w:spacing w:before="120" w:after="120"/>
        <w:rPr>
          <w:rFonts w:ascii="Arial" w:hAnsi="Arial" w:cs="Arial"/>
          <w:b/>
          <w:sz w:val="20"/>
          <w:szCs w:val="20"/>
        </w:rPr>
      </w:pPr>
    </w:p>
    <w:p w14:paraId="05B29271" w14:textId="3877F4BB" w:rsidR="003234A6" w:rsidRPr="006C4289" w:rsidRDefault="003234A6" w:rsidP="00BD136F">
      <w:pPr>
        <w:spacing w:before="120" w:after="120"/>
        <w:rPr>
          <w:rFonts w:ascii="Arial" w:hAnsi="Arial" w:cs="Arial"/>
          <w:b/>
          <w:sz w:val="20"/>
          <w:szCs w:val="20"/>
        </w:rPr>
      </w:pPr>
    </w:p>
    <w:p w14:paraId="6CF488B7" w14:textId="7C2DCC10" w:rsidR="002835C6" w:rsidRPr="006C4289" w:rsidRDefault="002835C6" w:rsidP="00BD136F">
      <w:pPr>
        <w:spacing w:before="120" w:after="120"/>
        <w:rPr>
          <w:rFonts w:ascii="Arial" w:hAnsi="Arial" w:cs="Arial"/>
          <w:b/>
          <w:sz w:val="20"/>
          <w:szCs w:val="20"/>
        </w:rPr>
      </w:pPr>
    </w:p>
    <w:p w14:paraId="03FA7E1F" w14:textId="77777777" w:rsidR="002835C6" w:rsidRPr="006C4289" w:rsidRDefault="002835C6" w:rsidP="00BD136F">
      <w:pPr>
        <w:spacing w:before="120" w:after="120"/>
        <w:rPr>
          <w:rFonts w:ascii="Arial" w:hAnsi="Arial" w:cs="Arial"/>
          <w:b/>
          <w:sz w:val="20"/>
          <w:szCs w:val="20"/>
        </w:rPr>
      </w:pPr>
    </w:p>
    <w:p w14:paraId="15D32108" w14:textId="5FA6EA6C" w:rsidR="003234A6" w:rsidRPr="006C4289" w:rsidRDefault="003234A6" w:rsidP="00BD136F">
      <w:pPr>
        <w:spacing w:before="120" w:after="120"/>
        <w:rPr>
          <w:rFonts w:ascii="Arial" w:hAnsi="Arial" w:cs="Arial"/>
          <w:b/>
          <w:sz w:val="20"/>
          <w:szCs w:val="20"/>
        </w:rPr>
      </w:pPr>
    </w:p>
    <w:p w14:paraId="09BF15F0" w14:textId="77777777" w:rsidR="003234A6" w:rsidRPr="006C4289" w:rsidRDefault="003234A6" w:rsidP="00BD136F">
      <w:pPr>
        <w:spacing w:before="120" w:after="120"/>
        <w:rPr>
          <w:rFonts w:ascii="Arial" w:hAnsi="Arial" w:cs="Arial"/>
          <w:b/>
          <w:sz w:val="20"/>
          <w:szCs w:val="20"/>
        </w:rPr>
      </w:pPr>
    </w:p>
    <w:p w14:paraId="195F0D05" w14:textId="2CD1DDE9" w:rsidR="003234A6" w:rsidRPr="006C4289" w:rsidRDefault="003234A6" w:rsidP="00BD136F">
      <w:pPr>
        <w:spacing w:before="120" w:after="120"/>
        <w:rPr>
          <w:rFonts w:ascii="Arial" w:hAnsi="Arial" w:cs="Arial"/>
          <w:b/>
          <w:sz w:val="20"/>
          <w:szCs w:val="20"/>
        </w:rPr>
      </w:pPr>
    </w:p>
    <w:p w14:paraId="0A3AFA01" w14:textId="1395C159" w:rsidR="002835C6" w:rsidRDefault="002835C6" w:rsidP="00BD136F">
      <w:pPr>
        <w:spacing w:before="120" w:after="120"/>
        <w:rPr>
          <w:rFonts w:ascii="Arial" w:hAnsi="Arial" w:cs="Arial"/>
          <w:b/>
          <w:sz w:val="20"/>
          <w:szCs w:val="20"/>
        </w:rPr>
      </w:pPr>
    </w:p>
    <w:p w14:paraId="738A9472" w14:textId="77777777" w:rsidR="006C4289" w:rsidRPr="006C4289" w:rsidRDefault="006C4289" w:rsidP="00BD136F">
      <w:pPr>
        <w:spacing w:before="120" w:after="120"/>
        <w:rPr>
          <w:rFonts w:ascii="Arial" w:hAnsi="Arial" w:cs="Arial"/>
          <w:b/>
          <w:sz w:val="20"/>
          <w:szCs w:val="20"/>
        </w:rPr>
      </w:pPr>
    </w:p>
    <w:p w14:paraId="732723A8" w14:textId="3F8FEA4E" w:rsidR="002835C6" w:rsidRPr="006C4289" w:rsidRDefault="002835C6" w:rsidP="00BD136F">
      <w:pPr>
        <w:spacing w:before="120" w:after="120"/>
        <w:rPr>
          <w:rFonts w:ascii="Arial" w:hAnsi="Arial" w:cs="Arial"/>
          <w:b/>
          <w:sz w:val="20"/>
          <w:szCs w:val="20"/>
        </w:rPr>
      </w:pPr>
    </w:p>
    <w:p w14:paraId="101B2749" w14:textId="3A624FBA" w:rsidR="00BD136F" w:rsidRPr="006C4289" w:rsidRDefault="00BD136F" w:rsidP="00A87918">
      <w:pPr>
        <w:pStyle w:val="Odstavecseseznamem"/>
        <w:numPr>
          <w:ilvl w:val="0"/>
          <w:numId w:val="28"/>
        </w:numPr>
        <w:spacing w:before="120" w:after="120"/>
        <w:rPr>
          <w:rFonts w:ascii="Arial" w:hAnsi="Arial" w:cs="Arial"/>
          <w:b/>
          <w:sz w:val="28"/>
          <w:szCs w:val="28"/>
        </w:rPr>
      </w:pPr>
      <w:r w:rsidRPr="006C4289">
        <w:rPr>
          <w:rFonts w:ascii="Arial" w:hAnsi="Arial" w:cs="Arial"/>
          <w:b/>
          <w:sz w:val="28"/>
          <w:szCs w:val="28"/>
        </w:rPr>
        <w:t>Stávající programy, které byly schváleny v minulosti a lze je i nadále využívat:</w:t>
      </w:r>
    </w:p>
    <w:tbl>
      <w:tblPr>
        <w:tblStyle w:val="Mkatabulky"/>
        <w:tblW w:w="15304" w:type="dxa"/>
        <w:tblLayout w:type="fixed"/>
        <w:tblLook w:val="04A0" w:firstRow="1" w:lastRow="0" w:firstColumn="1" w:lastColumn="0" w:noHBand="0" w:noVBand="1"/>
      </w:tblPr>
      <w:tblGrid>
        <w:gridCol w:w="1917"/>
        <w:gridCol w:w="8851"/>
        <w:gridCol w:w="4536"/>
      </w:tblGrid>
      <w:tr w:rsidR="00D0706E" w:rsidRPr="006C4289" w14:paraId="6508F1ED" w14:textId="77777777" w:rsidTr="00A7485E">
        <w:trPr>
          <w:trHeight w:val="590"/>
        </w:trPr>
        <w:tc>
          <w:tcPr>
            <w:tcW w:w="1917" w:type="dxa"/>
            <w:shd w:val="clear" w:color="auto" w:fill="auto"/>
          </w:tcPr>
          <w:p w14:paraId="084E5858" w14:textId="77777777" w:rsidR="00D0706E" w:rsidRPr="006C4289" w:rsidRDefault="00D0706E" w:rsidP="00A7485E">
            <w:pPr>
              <w:spacing w:before="120" w:after="120"/>
              <w:rPr>
                <w:rFonts w:ascii="Arial" w:hAnsi="Arial" w:cs="Arial"/>
                <w:b/>
                <w:sz w:val="20"/>
                <w:szCs w:val="20"/>
              </w:rPr>
            </w:pPr>
            <w:r w:rsidRPr="006C4289">
              <w:rPr>
                <w:rFonts w:ascii="Arial" w:hAnsi="Arial" w:cs="Arial"/>
                <w:b/>
                <w:sz w:val="20"/>
                <w:szCs w:val="20"/>
              </w:rPr>
              <w:t>Opatření/Program</w:t>
            </w:r>
          </w:p>
        </w:tc>
        <w:tc>
          <w:tcPr>
            <w:tcW w:w="8851" w:type="dxa"/>
            <w:shd w:val="clear" w:color="auto" w:fill="auto"/>
          </w:tcPr>
          <w:p w14:paraId="409FDB12" w14:textId="77777777" w:rsidR="00D0706E" w:rsidRPr="006C4289" w:rsidRDefault="00D0706E" w:rsidP="00A7485E">
            <w:pPr>
              <w:spacing w:before="120" w:after="120"/>
              <w:rPr>
                <w:rFonts w:ascii="Arial" w:hAnsi="Arial" w:cs="Arial"/>
                <w:b/>
                <w:sz w:val="20"/>
                <w:szCs w:val="20"/>
              </w:rPr>
            </w:pPr>
            <w:r w:rsidRPr="006C4289">
              <w:rPr>
                <w:rFonts w:ascii="Arial" w:hAnsi="Arial" w:cs="Arial"/>
                <w:b/>
                <w:sz w:val="20"/>
                <w:szCs w:val="20"/>
              </w:rPr>
              <w:t>Typ výdaje/Kompenzační opatření</w:t>
            </w:r>
          </w:p>
        </w:tc>
        <w:tc>
          <w:tcPr>
            <w:tcW w:w="4536" w:type="dxa"/>
            <w:shd w:val="clear" w:color="auto" w:fill="auto"/>
          </w:tcPr>
          <w:p w14:paraId="4FA416BB" w14:textId="77777777" w:rsidR="00D0706E" w:rsidRPr="006C4289" w:rsidRDefault="009A13B3" w:rsidP="00A7485E">
            <w:pPr>
              <w:spacing w:before="120" w:after="120"/>
              <w:rPr>
                <w:rFonts w:ascii="Arial" w:hAnsi="Arial" w:cs="Arial"/>
                <w:b/>
                <w:sz w:val="20"/>
                <w:szCs w:val="20"/>
              </w:rPr>
            </w:pPr>
            <w:r w:rsidRPr="006C4289">
              <w:rPr>
                <w:rFonts w:ascii="Arial" w:hAnsi="Arial" w:cs="Arial"/>
                <w:b/>
                <w:sz w:val="20"/>
                <w:szCs w:val="20"/>
              </w:rPr>
              <w:t>Podrobnosti</w:t>
            </w:r>
          </w:p>
        </w:tc>
      </w:tr>
      <w:tr w:rsidR="00874FFD" w:rsidRPr="006C4289" w14:paraId="32B997DA" w14:textId="77777777" w:rsidTr="00A7485E">
        <w:trPr>
          <w:trHeight w:val="590"/>
        </w:trPr>
        <w:tc>
          <w:tcPr>
            <w:tcW w:w="1917" w:type="dxa"/>
            <w:shd w:val="clear" w:color="auto" w:fill="auto"/>
          </w:tcPr>
          <w:p w14:paraId="6D060701"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Záruční program COVID III pro firmy zasažené koronavirem</w:t>
            </w:r>
          </w:p>
          <w:p w14:paraId="1B47A282" w14:textId="5F7F9A46"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(ČMZRB)</w:t>
            </w:r>
          </w:p>
          <w:p w14:paraId="6A3D1FEC" w14:textId="45B3DB7E" w:rsidR="00874FFD" w:rsidRPr="006C4289" w:rsidRDefault="00874FFD" w:rsidP="00A7485E">
            <w:pPr>
              <w:spacing w:before="120" w:after="120"/>
              <w:rPr>
                <w:rFonts w:ascii="Arial" w:hAnsi="Arial" w:cs="Arial"/>
                <w:color w:val="FF0000"/>
                <w:sz w:val="20"/>
                <w:szCs w:val="20"/>
              </w:rPr>
            </w:pPr>
          </w:p>
        </w:tc>
        <w:tc>
          <w:tcPr>
            <w:tcW w:w="8851" w:type="dxa"/>
            <w:shd w:val="clear" w:color="auto" w:fill="auto"/>
          </w:tcPr>
          <w:p w14:paraId="4D71D675" w14:textId="36BA5025"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 xml:space="preserve">Cílem programu je podpořit prostřednictvím ručení za provozní bankovní úvěry podnikatelů do 500 </w:t>
            </w:r>
            <w:r w:rsidR="00A7485E" w:rsidRPr="006C4289">
              <w:rPr>
                <w:rFonts w:ascii="Arial" w:hAnsi="Arial" w:cs="Arial"/>
                <w:sz w:val="20"/>
                <w:szCs w:val="20"/>
              </w:rPr>
              <w:t>zaměstnanců, jejichž</w:t>
            </w:r>
            <w:r w:rsidRPr="006C4289">
              <w:rPr>
                <w:rFonts w:ascii="Arial" w:hAnsi="Arial" w:cs="Arial"/>
                <w:sz w:val="20"/>
                <w:szCs w:val="20"/>
              </w:rPr>
              <w:t xml:space="preserve"> ekonomické aktivity jsou omezeny v důsledku výskytu koronavirové infekce a souvisejících preventivních opatření.</w:t>
            </w:r>
          </w:p>
          <w:p w14:paraId="233D2451" w14:textId="77777777" w:rsidR="00874FFD" w:rsidRPr="006C4289" w:rsidRDefault="00874FFD" w:rsidP="00A7485E">
            <w:pPr>
              <w:spacing w:before="120" w:after="120"/>
              <w:ind w:left="-45"/>
              <w:rPr>
                <w:rFonts w:ascii="Arial" w:hAnsi="Arial" w:cs="Arial"/>
                <w:sz w:val="20"/>
                <w:szCs w:val="20"/>
              </w:rPr>
            </w:pPr>
            <w:r w:rsidRPr="006C4289">
              <w:rPr>
                <w:rFonts w:ascii="Arial" w:hAnsi="Arial" w:cs="Arial"/>
                <w:sz w:val="20"/>
                <w:szCs w:val="20"/>
              </w:rPr>
              <w:t>Poskytnutí záruk:</w:t>
            </w:r>
          </w:p>
          <w:p w14:paraId="7BA6FAC8"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až do výše 90 % jistiny zaručovaného úvěru u podniků do 250 zaměstnanců</w:t>
            </w:r>
          </w:p>
          <w:p w14:paraId="4FEFD62C"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až do výše 80 % jistiny zaručovaného úvěru u podniků od 250 do 500 zaměstnanců</w:t>
            </w:r>
          </w:p>
          <w:p w14:paraId="3EF83837"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maximální výše zaručovaného úvěru nesmí přesáhnout 50 mil. Kč</w:t>
            </w:r>
          </w:p>
          <w:p w14:paraId="539174D7"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doba ručení max. 3 roky.</w:t>
            </w:r>
          </w:p>
          <w:p w14:paraId="0E3C344D"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Podpora je poskytována formou ručení ČMZRB spolupracující bance za portfolio transakcí konečných příjemců.</w:t>
            </w:r>
          </w:p>
          <w:p w14:paraId="6E1B940C" w14:textId="36AF196F"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4536" w:type="dxa"/>
            <w:shd w:val="clear" w:color="auto" w:fill="auto"/>
          </w:tcPr>
          <w:p w14:paraId="2D6674DE" w14:textId="3016EE2C" w:rsidR="00874FFD" w:rsidRPr="006C4289" w:rsidRDefault="001B7C16" w:rsidP="00A7485E">
            <w:pPr>
              <w:spacing w:before="120" w:after="120"/>
              <w:ind w:left="-45"/>
              <w:rPr>
                <w:rFonts w:ascii="Arial" w:hAnsi="Arial" w:cs="Arial"/>
                <w:sz w:val="20"/>
                <w:szCs w:val="20"/>
              </w:rPr>
            </w:pPr>
            <w:r w:rsidRPr="006C4289">
              <w:rPr>
                <w:rFonts w:ascii="Arial" w:hAnsi="Arial" w:cs="Arial"/>
                <w:sz w:val="20"/>
                <w:szCs w:val="20"/>
              </w:rPr>
              <w:t xml:space="preserve">Více informací na stránkách </w:t>
            </w:r>
            <w:r w:rsidR="00874FFD" w:rsidRPr="006C4289">
              <w:rPr>
                <w:rFonts w:ascii="Arial" w:hAnsi="Arial" w:cs="Arial"/>
                <w:sz w:val="20"/>
                <w:szCs w:val="20"/>
              </w:rPr>
              <w:t>ČMZRB:</w:t>
            </w:r>
          </w:p>
          <w:p w14:paraId="5E1A519B" w14:textId="4E9E354D" w:rsidR="00874FFD" w:rsidRPr="006C4289" w:rsidRDefault="001F3672" w:rsidP="00A7485E">
            <w:pPr>
              <w:spacing w:before="120" w:after="120"/>
              <w:ind w:left="-45"/>
              <w:rPr>
                <w:rFonts w:ascii="Arial" w:hAnsi="Arial" w:cs="Arial"/>
                <w:sz w:val="20"/>
                <w:szCs w:val="20"/>
              </w:rPr>
            </w:pPr>
            <w:hyperlink r:id="rId11" w:history="1">
              <w:r w:rsidR="00874FFD" w:rsidRPr="006C4289">
                <w:rPr>
                  <w:rStyle w:val="Hypertextovodkaz"/>
                  <w:rFonts w:ascii="Arial" w:hAnsi="Arial" w:cs="Arial"/>
                  <w:sz w:val="20"/>
                  <w:szCs w:val="20"/>
                </w:rPr>
                <w:t>https://www.cmzrb.cz/podnikatele/zaruky/zaruka-covid-iii/</w:t>
              </w:r>
            </w:hyperlink>
            <w:r w:rsidR="00874FFD" w:rsidRPr="006C4289">
              <w:rPr>
                <w:rStyle w:val="Hypertextovodkaz"/>
                <w:rFonts w:ascii="Arial" w:hAnsi="Arial" w:cs="Arial"/>
              </w:rPr>
              <w:t xml:space="preserve"> </w:t>
            </w:r>
          </w:p>
        </w:tc>
      </w:tr>
      <w:tr w:rsidR="00874FFD" w:rsidRPr="006C4289" w14:paraId="680D48A2" w14:textId="77777777" w:rsidTr="00A7485E">
        <w:trPr>
          <w:trHeight w:val="578"/>
        </w:trPr>
        <w:tc>
          <w:tcPr>
            <w:tcW w:w="1917" w:type="dxa"/>
            <w:shd w:val="clear" w:color="auto" w:fill="auto"/>
          </w:tcPr>
          <w:p w14:paraId="14040EA7"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Záruka COVID PLUS (EGAP)</w:t>
            </w:r>
          </w:p>
          <w:p w14:paraId="168073B6" w14:textId="45DA75F4" w:rsidR="00874FFD" w:rsidRPr="006C4289" w:rsidRDefault="00874FFD" w:rsidP="00A7485E">
            <w:pPr>
              <w:spacing w:before="120" w:after="120"/>
              <w:rPr>
                <w:rFonts w:ascii="Arial" w:hAnsi="Arial" w:cs="Arial"/>
                <w:sz w:val="20"/>
                <w:szCs w:val="20"/>
              </w:rPr>
            </w:pPr>
          </w:p>
        </w:tc>
        <w:tc>
          <w:tcPr>
            <w:tcW w:w="8851" w:type="dxa"/>
            <w:shd w:val="clear" w:color="auto" w:fill="auto"/>
          </w:tcPr>
          <w:p w14:paraId="1C767717"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2DAD0FA6" w14:textId="4AFCCCDD"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Žadatelem o záruku je komerční banka, nikoli firma.</w:t>
            </w:r>
          </w:p>
        </w:tc>
        <w:tc>
          <w:tcPr>
            <w:tcW w:w="4536" w:type="dxa"/>
            <w:shd w:val="clear" w:color="auto" w:fill="auto"/>
          </w:tcPr>
          <w:p w14:paraId="03AFECAE"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Podání žádostí je možné na stránkách EGAP:</w:t>
            </w:r>
          </w:p>
          <w:p w14:paraId="5E6872E9" w14:textId="7C99B6BD" w:rsidR="00874FFD" w:rsidRPr="006C4289" w:rsidRDefault="001F3672" w:rsidP="00A7485E">
            <w:pPr>
              <w:spacing w:before="120" w:after="120"/>
              <w:rPr>
                <w:rFonts w:ascii="Arial" w:hAnsi="Arial" w:cs="Arial"/>
                <w:sz w:val="20"/>
                <w:szCs w:val="20"/>
              </w:rPr>
            </w:pPr>
            <w:hyperlink r:id="rId12" w:history="1">
              <w:r w:rsidR="00D15545" w:rsidRPr="006C4289">
                <w:rPr>
                  <w:rStyle w:val="Hypertextovodkaz"/>
                  <w:rFonts w:ascii="Arial" w:hAnsi="Arial" w:cs="Arial"/>
                  <w:sz w:val="20"/>
                  <w:szCs w:val="20"/>
                </w:rPr>
                <w:t>https://eol.egap.cz/Covid</w:t>
              </w:r>
            </w:hyperlink>
          </w:p>
        </w:tc>
      </w:tr>
      <w:tr w:rsidR="00874FFD" w:rsidRPr="006C4289" w14:paraId="43F53DF2" w14:textId="77777777" w:rsidTr="00A7485E">
        <w:trPr>
          <w:trHeight w:val="578"/>
        </w:trPr>
        <w:tc>
          <w:tcPr>
            <w:tcW w:w="1917" w:type="dxa"/>
            <w:shd w:val="clear" w:color="auto" w:fill="auto"/>
          </w:tcPr>
          <w:p w14:paraId="72D33840"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Balíček opatření na podporu exportérů (EGAP)</w:t>
            </w:r>
          </w:p>
          <w:p w14:paraId="3401F413" w14:textId="24F15A1A"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5A15B418" w14:textId="641558A0"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 xml:space="preserve">Cílem  balíčku opatření na </w:t>
            </w:r>
            <w:r w:rsidRPr="006C4289">
              <w:rPr>
                <w:rFonts w:ascii="Arial" w:hAnsi="Arial" w:cs="Arial"/>
                <w:b/>
                <w:bCs/>
                <w:sz w:val="20"/>
                <w:szCs w:val="20"/>
              </w:rPr>
              <w:t>podporu exportérů</w:t>
            </w:r>
            <w:r w:rsidRPr="006C4289">
              <w:rPr>
                <w:rFonts w:ascii="Arial" w:hAnsi="Arial" w:cs="Arial"/>
                <w:sz w:val="20"/>
                <w:szCs w:val="20"/>
              </w:rPr>
              <w:t>, kteří se potýkají s důsledky nutných restrikcí bránících šíření virové infekce je:</w:t>
            </w:r>
          </w:p>
          <w:p w14:paraId="0DAAE94B"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zavedení tzv. Fast Tracku, tedy přednostní vyřízení žádosti o pojištění pro vývozce, kteří v důsledku světové pandemie koronaviru hledají nové odběratele</w:t>
            </w:r>
          </w:p>
          <w:p w14:paraId="70C49D49"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lastRenderedPageBreak/>
              <w:t>výrazně snížené poplatky pro vývozce, kteří budou poptávat pojistné produkty EGAP kryjící nová rizika</w:t>
            </w:r>
          </w:p>
          <w:p w14:paraId="41D2FED1"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EGAP prověří bonitu a platební schopnost zahraničního odběratele</w:t>
            </w:r>
          </w:p>
          <w:p w14:paraId="406B5BE4"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EGAP ve zkráceném procesu připraví pojistné smlouvy ošetřující riziko neodebrání zboží nebo nezaplacení faktury vývozce</w:t>
            </w:r>
          </w:p>
          <w:p w14:paraId="71B1231A" w14:textId="7777777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pojištění bude poskytnuto pro pohledávky od 100.000 Kč</w:t>
            </w:r>
          </w:p>
          <w:p w14:paraId="05351B01" w14:textId="339C7E27" w:rsidR="00874FFD" w:rsidRPr="006C4289" w:rsidRDefault="00874FFD" w:rsidP="00A7485E">
            <w:pPr>
              <w:pStyle w:val="Odstavecseseznamem"/>
              <w:numPr>
                <w:ilvl w:val="0"/>
                <w:numId w:val="14"/>
              </w:numPr>
              <w:spacing w:before="120" w:after="120"/>
              <w:rPr>
                <w:rFonts w:ascii="Arial" w:hAnsi="Arial" w:cs="Arial"/>
                <w:sz w:val="20"/>
                <w:szCs w:val="20"/>
              </w:rPr>
            </w:pPr>
            <w:r w:rsidRPr="006C4289">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lastRenderedPageBreak/>
              <w:t>Více informací na stránkách EGAP:</w:t>
            </w:r>
          </w:p>
          <w:p w14:paraId="4686FF19" w14:textId="591C7851" w:rsidR="00874FFD" w:rsidRPr="006C4289" w:rsidRDefault="001F3672" w:rsidP="00A7485E">
            <w:pPr>
              <w:pStyle w:val="Odstavecseseznamem"/>
              <w:numPr>
                <w:ilvl w:val="0"/>
                <w:numId w:val="15"/>
              </w:numPr>
              <w:spacing w:before="120" w:after="120"/>
              <w:rPr>
                <w:rFonts w:ascii="Arial" w:hAnsi="Arial" w:cs="Arial"/>
              </w:rPr>
            </w:pPr>
            <w:hyperlink r:id="rId13" w:history="1">
              <w:r w:rsidR="00874FFD" w:rsidRPr="006C4289">
                <w:rPr>
                  <w:rStyle w:val="Hypertextovodkaz"/>
                  <w:rFonts w:ascii="Arial" w:hAnsi="Arial" w:cs="Arial"/>
                  <w:sz w:val="20"/>
                  <w:szCs w:val="20"/>
                </w:rPr>
                <w:t>https://www.egap.cz/</w:t>
              </w:r>
            </w:hyperlink>
          </w:p>
        </w:tc>
      </w:tr>
      <w:tr w:rsidR="003D1B6C" w:rsidRPr="006C4289" w14:paraId="55CB16AE" w14:textId="77777777" w:rsidTr="00A7485E">
        <w:trPr>
          <w:trHeight w:val="578"/>
        </w:trPr>
        <w:tc>
          <w:tcPr>
            <w:tcW w:w="1917" w:type="dxa"/>
            <w:shd w:val="clear" w:color="auto" w:fill="auto"/>
          </w:tcPr>
          <w:p w14:paraId="106A24E8" w14:textId="77777777" w:rsidR="003D1B6C" w:rsidRPr="006C4289" w:rsidRDefault="003D1B6C" w:rsidP="00A7485E">
            <w:pPr>
              <w:spacing w:before="120" w:after="120"/>
              <w:rPr>
                <w:rFonts w:ascii="Arial" w:hAnsi="Arial" w:cs="Arial"/>
                <w:b/>
                <w:sz w:val="20"/>
                <w:szCs w:val="20"/>
              </w:rPr>
            </w:pPr>
            <w:r w:rsidRPr="006C4289">
              <w:rPr>
                <w:rFonts w:ascii="Arial" w:hAnsi="Arial" w:cs="Arial"/>
                <w:b/>
                <w:sz w:val="20"/>
                <w:szCs w:val="20"/>
              </w:rPr>
              <w:t>Program Czech Rise Up – Chytrá opatření proti COVID-19. Cílená podpora projektů nových řešení pro boj proti COVID-19, alokace 200 mil. Kč.</w:t>
            </w:r>
          </w:p>
          <w:p w14:paraId="0D583CB0" w14:textId="77777777" w:rsidR="003D1B6C" w:rsidRPr="006C4289" w:rsidRDefault="003D1B6C" w:rsidP="00A7485E">
            <w:pPr>
              <w:spacing w:before="120" w:after="120"/>
              <w:rPr>
                <w:rFonts w:ascii="Arial" w:hAnsi="Arial" w:cs="Arial"/>
                <w:sz w:val="20"/>
                <w:szCs w:val="20"/>
              </w:rPr>
            </w:pPr>
          </w:p>
        </w:tc>
        <w:tc>
          <w:tcPr>
            <w:tcW w:w="8851" w:type="dxa"/>
            <w:shd w:val="clear" w:color="auto" w:fill="auto"/>
          </w:tcPr>
          <w:p w14:paraId="13F6192E"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Cílem bylo zejména rychlé nasazení technologií a řešení, a to medicínských a nemedicínských, které umožní efektivně bojovat s COVID-19 a ve vymezených případech i podpora vybraných provozních nákladů s cílem rozšíření kapacit výroby ochranných pomůcek nebo zavedení výroby nových řešení ochranných pomůcek.</w:t>
            </w:r>
          </w:p>
          <w:p w14:paraId="6330A53E"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 xml:space="preserve">Podporované aktivity: </w:t>
            </w:r>
          </w:p>
          <w:p w14:paraId="5C4029D1" w14:textId="77777777" w:rsidR="003D1B6C" w:rsidRPr="006C4289" w:rsidRDefault="003D1B6C" w:rsidP="00A7485E">
            <w:pPr>
              <w:pStyle w:val="Odstavecseseznamem"/>
              <w:numPr>
                <w:ilvl w:val="1"/>
                <w:numId w:val="15"/>
              </w:numPr>
              <w:spacing w:after="160" w:line="293" w:lineRule="auto"/>
              <w:rPr>
                <w:rFonts w:ascii="Arial" w:hAnsi="Arial" w:cs="Arial"/>
                <w:sz w:val="20"/>
                <w:szCs w:val="20"/>
              </w:rPr>
            </w:pPr>
            <w:r w:rsidRPr="006C4289">
              <w:rPr>
                <w:rFonts w:ascii="Arial" w:hAnsi="Arial" w:cs="Arial"/>
                <w:sz w:val="20"/>
                <w:szCs w:val="20"/>
              </w:rPr>
              <w:t>Výroba ochranných prostředků proti COVID 19</w:t>
            </w:r>
          </w:p>
          <w:p w14:paraId="24911F27" w14:textId="77777777" w:rsidR="003D1B6C" w:rsidRPr="006C4289" w:rsidRDefault="003D1B6C" w:rsidP="00A7485E">
            <w:pPr>
              <w:pStyle w:val="Odstavecseseznamem"/>
              <w:numPr>
                <w:ilvl w:val="1"/>
                <w:numId w:val="15"/>
              </w:numPr>
              <w:spacing w:after="160" w:line="293" w:lineRule="auto"/>
              <w:rPr>
                <w:rFonts w:ascii="Arial" w:hAnsi="Arial" w:cs="Arial"/>
                <w:sz w:val="20"/>
                <w:szCs w:val="20"/>
              </w:rPr>
            </w:pPr>
            <w:r w:rsidRPr="006C4289">
              <w:rPr>
                <w:rFonts w:ascii="Arial" w:hAnsi="Arial" w:cs="Arial"/>
                <w:sz w:val="20"/>
                <w:szCs w:val="20"/>
              </w:rPr>
              <w:t xml:space="preserve">Využití stávajících technologií pro uvedení nových medicínských a nemedicínských řešení proti COVID 19 do praxe </w:t>
            </w:r>
          </w:p>
          <w:p w14:paraId="6E64E80B" w14:textId="77777777" w:rsidR="003D1B6C" w:rsidRPr="006C4289" w:rsidRDefault="003D1B6C" w:rsidP="00A7485E">
            <w:pPr>
              <w:pStyle w:val="Odstavecseseznamem"/>
              <w:numPr>
                <w:ilvl w:val="1"/>
                <w:numId w:val="15"/>
              </w:numPr>
              <w:spacing w:after="160" w:line="293" w:lineRule="auto"/>
              <w:rPr>
                <w:rFonts w:ascii="Arial" w:hAnsi="Arial" w:cs="Arial"/>
                <w:sz w:val="20"/>
                <w:szCs w:val="20"/>
              </w:rPr>
            </w:pPr>
            <w:r w:rsidRPr="006C4289">
              <w:rPr>
                <w:rFonts w:ascii="Arial" w:hAnsi="Arial" w:cs="Arial"/>
                <w:sz w:val="20"/>
                <w:szCs w:val="20"/>
              </w:rPr>
              <w:t>Vývoj nových produktů pro vznik nových medicínských a nemedicínských řešení proti COVID 19</w:t>
            </w:r>
          </w:p>
          <w:p w14:paraId="3026D5C6"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 xml:space="preserve">Výše dotace (způsobilé výdaje projektu): </w:t>
            </w:r>
          </w:p>
          <w:p w14:paraId="5CE3D66F" w14:textId="77777777" w:rsidR="003D1B6C" w:rsidRPr="006C4289" w:rsidRDefault="003D1B6C" w:rsidP="00A7485E">
            <w:pPr>
              <w:pStyle w:val="Odstavecseseznamem"/>
              <w:numPr>
                <w:ilvl w:val="1"/>
                <w:numId w:val="15"/>
              </w:numPr>
              <w:spacing w:before="120" w:after="120"/>
              <w:rPr>
                <w:rFonts w:ascii="Arial" w:hAnsi="Arial" w:cs="Arial"/>
                <w:sz w:val="20"/>
                <w:szCs w:val="20"/>
              </w:rPr>
            </w:pPr>
            <w:r w:rsidRPr="006C4289">
              <w:rPr>
                <w:rFonts w:ascii="Arial" w:hAnsi="Arial" w:cs="Arial"/>
                <w:sz w:val="20"/>
                <w:szCs w:val="20"/>
              </w:rPr>
              <w:t>aktivita A = 50 %</w:t>
            </w:r>
          </w:p>
          <w:p w14:paraId="2BA6416F" w14:textId="77777777" w:rsidR="003D1B6C" w:rsidRPr="006C4289" w:rsidRDefault="003D1B6C" w:rsidP="00A7485E">
            <w:pPr>
              <w:pStyle w:val="Odstavecseseznamem"/>
              <w:numPr>
                <w:ilvl w:val="1"/>
                <w:numId w:val="15"/>
              </w:numPr>
              <w:spacing w:before="120" w:after="120"/>
              <w:rPr>
                <w:rFonts w:ascii="Arial" w:hAnsi="Arial" w:cs="Arial"/>
                <w:sz w:val="20"/>
                <w:szCs w:val="20"/>
              </w:rPr>
            </w:pPr>
            <w:r w:rsidRPr="006C4289">
              <w:rPr>
                <w:rFonts w:ascii="Arial" w:hAnsi="Arial" w:cs="Arial"/>
                <w:sz w:val="20"/>
                <w:szCs w:val="20"/>
              </w:rPr>
              <w:t>aktivita B = 70 %</w:t>
            </w:r>
          </w:p>
          <w:p w14:paraId="24290263" w14:textId="77777777" w:rsidR="003D1B6C" w:rsidRPr="006C4289" w:rsidRDefault="003D1B6C" w:rsidP="00A7485E">
            <w:pPr>
              <w:pStyle w:val="Odstavecseseznamem"/>
              <w:numPr>
                <w:ilvl w:val="1"/>
                <w:numId w:val="15"/>
              </w:numPr>
              <w:spacing w:before="120" w:after="120"/>
              <w:rPr>
                <w:rFonts w:ascii="Arial" w:hAnsi="Arial" w:cs="Arial"/>
                <w:sz w:val="20"/>
                <w:szCs w:val="20"/>
              </w:rPr>
            </w:pPr>
            <w:r w:rsidRPr="006C4289">
              <w:rPr>
                <w:rFonts w:ascii="Arial" w:hAnsi="Arial" w:cs="Arial"/>
                <w:sz w:val="20"/>
                <w:szCs w:val="20"/>
              </w:rPr>
              <w:t>aktivita C = 90 %</w:t>
            </w:r>
          </w:p>
          <w:p w14:paraId="1039A032" w14:textId="46832B51" w:rsidR="003D1B6C" w:rsidRPr="006C4289" w:rsidRDefault="003D1B6C" w:rsidP="00A7485E">
            <w:pPr>
              <w:pStyle w:val="Odstavecseseznamem"/>
              <w:numPr>
                <w:ilvl w:val="1"/>
                <w:numId w:val="15"/>
              </w:numPr>
              <w:spacing w:before="120" w:after="120"/>
              <w:rPr>
                <w:rFonts w:ascii="Arial" w:hAnsi="Arial" w:cs="Arial"/>
                <w:sz w:val="20"/>
                <w:szCs w:val="20"/>
              </w:rPr>
            </w:pPr>
            <w:r w:rsidRPr="006C4289">
              <w:rPr>
                <w:rFonts w:ascii="Arial" w:hAnsi="Arial" w:cs="Arial"/>
                <w:sz w:val="20"/>
                <w:szCs w:val="20"/>
              </w:rPr>
              <w:t xml:space="preserve">Chystá se Program Czech Rise UP 2.0 </w:t>
            </w:r>
            <w:r w:rsidRPr="006C4289">
              <w:rPr>
                <w:rFonts w:ascii="Arial" w:hAnsi="Arial" w:cs="Arial"/>
              </w:rPr>
              <w:t xml:space="preserve"> </w:t>
            </w:r>
            <w:r w:rsidRPr="006C4289">
              <w:rPr>
                <w:rFonts w:ascii="Arial" w:hAnsi="Arial" w:cs="Arial"/>
                <w:sz w:val="20"/>
                <w:szCs w:val="20"/>
              </w:rPr>
              <w:t>https://www.mpo.cz/cz/rozcestnik/pro-media/tiskove-zpravy/podpora-chytrych-technologickych-reseni-proti-koronaviru-pokracuje--chysta-se-czech-rise-up-2-0-nejen-pro-oblast-zdravotnictvi--254675/</w:t>
            </w:r>
          </w:p>
        </w:tc>
        <w:tc>
          <w:tcPr>
            <w:tcW w:w="4536" w:type="dxa"/>
            <w:shd w:val="clear" w:color="auto" w:fill="auto"/>
          </w:tcPr>
          <w:p w14:paraId="61F8F0FB"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příjem žádostí od 2. 4. 2020 do 15. 5. 2020</w:t>
            </w:r>
          </w:p>
          <w:p w14:paraId="2641A633"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min. 500 tis. Kč, max. do výše podpory dle minimis</w:t>
            </w:r>
          </w:p>
          <w:p w14:paraId="3F91C446" w14:textId="77777777" w:rsidR="003D1B6C" w:rsidRPr="006C4289" w:rsidRDefault="003D1B6C"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trvání programu max. 2 roky, nebo do odvolání a vyčerpání alokace</w:t>
            </w:r>
          </w:p>
          <w:p w14:paraId="562391C9" w14:textId="77777777" w:rsidR="003D1B6C" w:rsidRPr="006C4289" w:rsidRDefault="001F3672" w:rsidP="00A7485E">
            <w:pPr>
              <w:spacing w:before="120" w:after="120"/>
              <w:rPr>
                <w:rFonts w:ascii="Arial" w:hAnsi="Arial" w:cs="Arial"/>
                <w:sz w:val="20"/>
                <w:szCs w:val="20"/>
              </w:rPr>
            </w:pPr>
            <w:hyperlink r:id="rId14" w:history="1">
              <w:r w:rsidR="003D1B6C" w:rsidRPr="006C4289">
                <w:rPr>
                  <w:rStyle w:val="Hypertextovodkaz"/>
                  <w:rFonts w:ascii="Arial" w:hAnsi="Arial" w:cs="Arial"/>
                  <w:sz w:val="20"/>
                  <w:szCs w:val="20"/>
                </w:rPr>
                <w:t>https://www.mpo.cz/cz/podnikani/dotace-a-podpora-podnikani/program-czech-rise-up/program-czech-rise-up---chytra-opatreni-proti-covid19--253805/</w:t>
              </w:r>
            </w:hyperlink>
            <w:r w:rsidR="003D1B6C" w:rsidRPr="006C4289">
              <w:rPr>
                <w:rFonts w:ascii="Arial" w:hAnsi="Arial" w:cs="Arial"/>
                <w:sz w:val="20"/>
                <w:szCs w:val="20"/>
              </w:rPr>
              <w:t xml:space="preserve"> </w:t>
            </w:r>
          </w:p>
          <w:p w14:paraId="76271E87" w14:textId="77777777" w:rsidR="003D1B6C" w:rsidRPr="006C4289" w:rsidRDefault="003D1B6C" w:rsidP="00A7485E">
            <w:pPr>
              <w:spacing w:before="120" w:after="120"/>
              <w:rPr>
                <w:rFonts w:ascii="Arial" w:hAnsi="Arial" w:cs="Arial"/>
                <w:sz w:val="20"/>
                <w:szCs w:val="20"/>
              </w:rPr>
            </w:pPr>
          </w:p>
        </w:tc>
      </w:tr>
      <w:tr w:rsidR="00F223BF" w:rsidRPr="006C4289" w14:paraId="0B5DACA7" w14:textId="77777777" w:rsidTr="00A7485E">
        <w:trPr>
          <w:trHeight w:val="590"/>
        </w:trPr>
        <w:tc>
          <w:tcPr>
            <w:tcW w:w="1917" w:type="dxa"/>
            <w:shd w:val="clear" w:color="auto" w:fill="auto"/>
          </w:tcPr>
          <w:p w14:paraId="4E53E39C" w14:textId="77777777" w:rsidR="00F223BF" w:rsidRPr="006C4289" w:rsidRDefault="00F223BF" w:rsidP="00A7485E">
            <w:pPr>
              <w:spacing w:before="120" w:after="120"/>
              <w:rPr>
                <w:rFonts w:ascii="Arial" w:hAnsi="Arial" w:cs="Arial"/>
                <w:b/>
                <w:sz w:val="20"/>
                <w:szCs w:val="20"/>
              </w:rPr>
            </w:pPr>
            <w:r w:rsidRPr="006C4289">
              <w:rPr>
                <w:rFonts w:ascii="Arial" w:hAnsi="Arial" w:cs="Arial"/>
                <w:b/>
                <w:sz w:val="20"/>
                <w:szCs w:val="20"/>
              </w:rPr>
              <w:t>Prodloužení termínů výzev OP PIK</w:t>
            </w:r>
          </w:p>
          <w:p w14:paraId="761B977E" w14:textId="4935A0A3" w:rsidR="00F223BF" w:rsidRPr="006C4289" w:rsidRDefault="00F223BF" w:rsidP="00A7485E">
            <w:pPr>
              <w:spacing w:before="120" w:after="120"/>
              <w:rPr>
                <w:rFonts w:ascii="Arial" w:hAnsi="Arial" w:cs="Arial"/>
                <w:b/>
                <w:sz w:val="20"/>
                <w:szCs w:val="20"/>
              </w:rPr>
            </w:pPr>
          </w:p>
        </w:tc>
        <w:tc>
          <w:tcPr>
            <w:tcW w:w="8851" w:type="dxa"/>
            <w:shd w:val="clear" w:color="auto" w:fill="auto"/>
          </w:tcPr>
          <w:p w14:paraId="4D12A6A7" w14:textId="77777777" w:rsidR="00F223BF" w:rsidRPr="006C4289" w:rsidRDefault="00F223BF"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Prodloužení termínů pro příjem žádostí u následujících výzev na nové termíny:</w:t>
            </w:r>
          </w:p>
          <w:p w14:paraId="5F9044AF"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Nemovitosti – Výzva IV Cestovní ruch – do 31. 5. 2020,</w:t>
            </w:r>
          </w:p>
          <w:p w14:paraId="3CA7DC9E"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Nemovitosti ITI Hradec Králové – do 31. 5. 2020,</w:t>
            </w:r>
          </w:p>
          <w:p w14:paraId="0EC77A95"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Úspory energie – Výzva V – do 30. 6. 2020,</w:t>
            </w:r>
          </w:p>
          <w:p w14:paraId="15B67029"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Smart Grids 1 – Výzva V – do 30. 6. 2020,</w:t>
            </w:r>
          </w:p>
          <w:p w14:paraId="12F99A0E"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OZE – Výzva V – do 30. 6. 2020,</w:t>
            </w:r>
          </w:p>
          <w:p w14:paraId="0C97D7AB" w14:textId="77777777" w:rsidR="00F223BF" w:rsidRPr="006C4289" w:rsidRDefault="00F223BF" w:rsidP="00A7485E">
            <w:pPr>
              <w:pStyle w:val="Odstavecseseznamem"/>
              <w:numPr>
                <w:ilvl w:val="1"/>
                <w:numId w:val="19"/>
              </w:numPr>
              <w:spacing w:before="120" w:after="120"/>
              <w:rPr>
                <w:rFonts w:ascii="Arial" w:hAnsi="Arial" w:cs="Arial"/>
                <w:sz w:val="20"/>
                <w:szCs w:val="20"/>
              </w:rPr>
            </w:pPr>
            <w:r w:rsidRPr="006C4289">
              <w:rPr>
                <w:rFonts w:ascii="Arial" w:hAnsi="Arial" w:cs="Arial"/>
                <w:sz w:val="20"/>
                <w:szCs w:val="20"/>
              </w:rPr>
              <w:t>Nízkouhlíkové technologie – Výzva V – do 28. 6. 2020.</w:t>
            </w:r>
          </w:p>
          <w:p w14:paraId="72D2F65E" w14:textId="6FEA1F75" w:rsidR="00F223BF" w:rsidRPr="006C4289" w:rsidRDefault="00F223BF" w:rsidP="00A7485E">
            <w:pPr>
              <w:pStyle w:val="Odstavecseseznamem"/>
              <w:spacing w:before="120" w:after="120"/>
              <w:ind w:left="1035"/>
              <w:rPr>
                <w:rFonts w:ascii="Arial" w:hAnsi="Arial" w:cs="Arial"/>
                <w:sz w:val="20"/>
                <w:szCs w:val="20"/>
              </w:rPr>
            </w:pPr>
            <w:r w:rsidRPr="006C4289">
              <w:rPr>
                <w:rFonts w:ascii="Arial" w:hAnsi="Arial" w:cs="Arial"/>
                <w:sz w:val="20"/>
                <w:szCs w:val="20"/>
              </w:rPr>
              <w:lastRenderedPageBreak/>
              <w:t>Společně s tímto se o 30 dní prodlužují i veškeré pevné termíny uvedené ve výzvách (nejzazší termín ukončení projektu, pevné termíny pro doložení relevantních povinných příloh apod.).</w:t>
            </w:r>
          </w:p>
        </w:tc>
        <w:tc>
          <w:tcPr>
            <w:tcW w:w="4536" w:type="dxa"/>
            <w:shd w:val="clear" w:color="auto" w:fill="auto"/>
          </w:tcPr>
          <w:p w14:paraId="6FD5604C" w14:textId="77777777" w:rsidR="00F223BF" w:rsidRPr="006C4289" w:rsidRDefault="00F223BF" w:rsidP="00A7485E">
            <w:pPr>
              <w:spacing w:before="120" w:after="120"/>
              <w:rPr>
                <w:rFonts w:ascii="Arial" w:hAnsi="Arial" w:cs="Arial"/>
                <w:sz w:val="20"/>
                <w:szCs w:val="20"/>
              </w:rPr>
            </w:pPr>
            <w:r w:rsidRPr="006C4289">
              <w:rPr>
                <w:rFonts w:ascii="Arial" w:hAnsi="Arial" w:cs="Arial"/>
                <w:sz w:val="20"/>
                <w:szCs w:val="20"/>
              </w:rPr>
              <w:lastRenderedPageBreak/>
              <w:t>Více informací na stránkách Agentury pro podnikání a inovace:</w:t>
            </w:r>
          </w:p>
          <w:p w14:paraId="67DC25D7" w14:textId="77777777" w:rsidR="00F223BF" w:rsidRPr="006C4289" w:rsidRDefault="001F3672" w:rsidP="00A7485E">
            <w:pPr>
              <w:spacing w:before="120" w:after="120"/>
              <w:rPr>
                <w:rStyle w:val="Hypertextovodkaz"/>
                <w:rFonts w:ascii="Arial" w:hAnsi="Arial" w:cs="Arial"/>
                <w:sz w:val="20"/>
                <w:szCs w:val="20"/>
              </w:rPr>
            </w:pPr>
            <w:hyperlink r:id="rId15" w:history="1">
              <w:r w:rsidR="00F223BF" w:rsidRPr="006C4289">
                <w:rPr>
                  <w:rStyle w:val="Hypertextovodkaz"/>
                  <w:rFonts w:ascii="Arial" w:hAnsi="Arial" w:cs="Arial"/>
                  <w:sz w:val="20"/>
                  <w:szCs w:val="20"/>
                </w:rPr>
                <w:t>https://www.agentura-api.org/</w:t>
              </w:r>
            </w:hyperlink>
          </w:p>
          <w:p w14:paraId="59437148" w14:textId="2ABBD292" w:rsidR="00F223BF" w:rsidRPr="006C4289" w:rsidRDefault="001F3672" w:rsidP="00A7485E">
            <w:pPr>
              <w:spacing w:before="120" w:after="120"/>
              <w:rPr>
                <w:rFonts w:ascii="Arial" w:hAnsi="Arial" w:cs="Arial"/>
                <w:sz w:val="20"/>
                <w:szCs w:val="20"/>
              </w:rPr>
            </w:pPr>
            <w:hyperlink r:id="rId16" w:history="1">
              <w:r w:rsidR="00F223BF" w:rsidRPr="006C4289">
                <w:rPr>
                  <w:rStyle w:val="Hypertextovodkaz"/>
                  <w:rFonts w:ascii="Arial" w:hAnsi="Arial" w:cs="Arial"/>
                  <w:sz w:val="20"/>
                  <w:szCs w:val="20"/>
                </w:rPr>
                <w:t>https://www.agentura-api.org/cs/prodlouzeni-terminu-prijmu-zadosti-u-vyzev-op-pik/</w:t>
              </w:r>
            </w:hyperlink>
          </w:p>
        </w:tc>
      </w:tr>
      <w:tr w:rsidR="00874FFD" w:rsidRPr="006C4289" w14:paraId="31DEE815" w14:textId="77777777" w:rsidTr="00A7485E">
        <w:trPr>
          <w:trHeight w:val="578"/>
        </w:trPr>
        <w:tc>
          <w:tcPr>
            <w:tcW w:w="1917" w:type="dxa"/>
            <w:shd w:val="clear" w:color="auto" w:fill="auto"/>
          </w:tcPr>
          <w:p w14:paraId="7B505679" w14:textId="0E7AA19E"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Liberační daňový balíček I</w:t>
            </w:r>
          </w:p>
          <w:p w14:paraId="59A4A959" w14:textId="1196E020"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(některá opatření upravuje také Liberační balíček III, viz níže)</w:t>
            </w:r>
          </w:p>
          <w:p w14:paraId="47F3F476" w14:textId="396B60D9" w:rsidR="00874FFD" w:rsidRPr="006C4289" w:rsidRDefault="00874FFD" w:rsidP="00A7485E">
            <w:pPr>
              <w:spacing w:before="120" w:after="120"/>
              <w:rPr>
                <w:rFonts w:ascii="Arial" w:hAnsi="Arial" w:cs="Arial"/>
                <w:sz w:val="20"/>
                <w:szCs w:val="20"/>
              </w:rPr>
            </w:pPr>
          </w:p>
        </w:tc>
        <w:tc>
          <w:tcPr>
            <w:tcW w:w="8851" w:type="dxa"/>
            <w:shd w:val="clear" w:color="auto" w:fill="auto"/>
          </w:tcPr>
          <w:p w14:paraId="4DF974C8" w14:textId="77777777" w:rsidR="00874FFD" w:rsidRPr="006C4289" w:rsidRDefault="00874FFD" w:rsidP="00A7485E">
            <w:pPr>
              <w:pStyle w:val="Odstavecseseznamem"/>
              <w:numPr>
                <w:ilvl w:val="0"/>
                <w:numId w:val="15"/>
              </w:numPr>
              <w:spacing w:before="120" w:after="120"/>
              <w:rPr>
                <w:rFonts w:ascii="Arial" w:hAnsi="Arial" w:cs="Arial"/>
                <w:sz w:val="20"/>
                <w:szCs w:val="20"/>
              </w:rPr>
            </w:pPr>
            <w:r w:rsidRPr="006C4289">
              <w:rPr>
                <w:rFonts w:ascii="Arial" w:hAnsi="Arial" w:cs="Arial"/>
                <w:b/>
                <w:sz w:val="20"/>
                <w:szCs w:val="20"/>
              </w:rPr>
              <w:t>Plošné prominutí pokuty za opožděné podání přiznání k dani z příjmu fyzických osob a právnických osob</w:t>
            </w:r>
            <w:r w:rsidRPr="006C4289">
              <w:rPr>
                <w:rFonts w:ascii="Arial" w:hAnsi="Arial" w:cs="Arial"/>
                <w:sz w:val="20"/>
                <w:szCs w:val="20"/>
              </w:rPr>
              <w:t xml:space="preserve">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nutnosti prokazovat důvody související s koronavirem. Hlavním cílem je zamezit na finančních úřadech, resp. na poštách koncentraci fyzických osob, které nemají povinnost činit podání daňového přiznání elektronicky. </w:t>
            </w:r>
          </w:p>
          <w:p w14:paraId="7601F272" w14:textId="77777777" w:rsidR="00874FFD" w:rsidRPr="006C4289" w:rsidRDefault="00874FFD" w:rsidP="00A7485E">
            <w:pPr>
              <w:pStyle w:val="Odstavecseseznamem"/>
              <w:numPr>
                <w:ilvl w:val="0"/>
                <w:numId w:val="15"/>
              </w:numPr>
              <w:spacing w:before="120" w:after="120"/>
              <w:rPr>
                <w:rFonts w:ascii="Arial" w:hAnsi="Arial" w:cs="Arial"/>
                <w:sz w:val="20"/>
                <w:szCs w:val="20"/>
              </w:rPr>
            </w:pPr>
            <w:r w:rsidRPr="006C4289">
              <w:rPr>
                <w:rFonts w:ascii="Arial" w:hAnsi="Arial" w:cs="Arial"/>
                <w:b/>
                <w:sz w:val="20"/>
                <w:szCs w:val="20"/>
              </w:rPr>
              <w:t xml:space="preserve">Prominutí pokuty za opožděné tvrzení daně </w:t>
            </w:r>
            <w:r w:rsidRPr="006C4289">
              <w:rPr>
                <w:rFonts w:ascii="Arial" w:hAnsi="Arial" w:cs="Arial"/>
                <w:sz w:val="20"/>
                <w:szCs w:val="20"/>
              </w:rPr>
              <w:t>ve všech případech, kdy je daňovému subjektu individuálně prominut úrok z prodlení nebo o posečkání, splátkování daně anebo pokuta za nepodání kontrolního hlášení v souvislosti s koronavirem. Typicky se může jednat o onemocnění či karanténu účetní nebo dalších klíčových zaměstnanců, jejichž absence znemožnila plnění daňové povinnosti. Toto opatření dopadne na všechny daně spravované orgány podřízenými Ministerstvu financí a na všechny daňové subjekty (fyzické osoby i podnikatele).</w:t>
            </w:r>
          </w:p>
          <w:p w14:paraId="43BEFECB" w14:textId="77777777" w:rsidR="00874FFD" w:rsidRPr="006C4289" w:rsidRDefault="00874FFD" w:rsidP="00A7485E">
            <w:pPr>
              <w:pStyle w:val="Odstavecseseznamem"/>
              <w:numPr>
                <w:ilvl w:val="0"/>
                <w:numId w:val="15"/>
              </w:numPr>
              <w:spacing w:before="120" w:after="120"/>
              <w:rPr>
                <w:rFonts w:ascii="Arial" w:hAnsi="Arial" w:cs="Arial"/>
                <w:sz w:val="20"/>
                <w:szCs w:val="20"/>
              </w:rPr>
            </w:pPr>
            <w:r w:rsidRPr="006C4289">
              <w:rPr>
                <w:rFonts w:ascii="Arial" w:hAnsi="Arial" w:cs="Arial"/>
                <w:b/>
                <w:sz w:val="20"/>
                <w:szCs w:val="20"/>
              </w:rPr>
              <w:t>Plošné prominutí pokut za opožděné podání kontrolního hlášení ve výši 1 000 Kč, které vznikly mezi 1. březnem a 31. červencem 2020</w:t>
            </w:r>
            <w:r w:rsidRPr="006C4289">
              <w:rPr>
                <w:rFonts w:ascii="Arial" w:hAnsi="Arial" w:cs="Arial"/>
                <w:sz w:val="20"/>
                <w:szCs w:val="20"/>
              </w:rPr>
              <w:t xml:space="preserve">. </w:t>
            </w:r>
          </w:p>
          <w:p w14:paraId="1141837F" w14:textId="77777777" w:rsidR="00874FFD" w:rsidRPr="006C4289" w:rsidRDefault="00874FFD" w:rsidP="00A7485E">
            <w:pPr>
              <w:pStyle w:val="Odstavecseseznamem"/>
              <w:numPr>
                <w:ilvl w:val="0"/>
                <w:numId w:val="15"/>
              </w:numPr>
              <w:spacing w:before="120" w:after="120"/>
              <w:rPr>
                <w:rFonts w:ascii="Arial" w:hAnsi="Arial" w:cs="Arial"/>
                <w:sz w:val="20"/>
                <w:szCs w:val="20"/>
              </w:rPr>
            </w:pPr>
            <w:r w:rsidRPr="006C4289">
              <w:rPr>
                <w:rFonts w:ascii="Arial" w:hAnsi="Arial" w:cs="Arial"/>
                <w:sz w:val="20"/>
                <w:szCs w:val="20"/>
              </w:rPr>
              <w:t xml:space="preserve">Ze strany Generálního finančního ředitelství bude vydán pokyn tak, aby bylo možné </w:t>
            </w:r>
            <w:r w:rsidRPr="006C4289">
              <w:rPr>
                <w:rFonts w:ascii="Arial" w:hAnsi="Arial" w:cs="Arial"/>
                <w:b/>
                <w:sz w:val="20"/>
                <w:szCs w:val="20"/>
              </w:rPr>
              <w:t>individuálně prominout pokuty za nepodání kontrolního hlášení, a to pro období od 1. března do 31. července,</w:t>
            </w:r>
            <w:r w:rsidRPr="006C4289">
              <w:rPr>
                <w:rFonts w:ascii="Arial" w:hAnsi="Arial" w:cs="Arial"/>
                <w:sz w:val="20"/>
                <w:szCs w:val="20"/>
              </w:rPr>
              <w:t xml:space="preserve"> pokud bude prokázána spojitost s koronavirem.</w:t>
            </w:r>
          </w:p>
          <w:p w14:paraId="59E781F4" w14:textId="195E5922" w:rsidR="00874FFD" w:rsidRPr="006C4289" w:rsidRDefault="00874FFD" w:rsidP="00A7485E">
            <w:pPr>
              <w:pStyle w:val="Odstavecseseznamem"/>
              <w:numPr>
                <w:ilvl w:val="0"/>
                <w:numId w:val="15"/>
              </w:numPr>
              <w:spacing w:before="120" w:after="120"/>
              <w:rPr>
                <w:rFonts w:ascii="Arial" w:hAnsi="Arial" w:cs="Arial"/>
                <w:sz w:val="20"/>
                <w:szCs w:val="20"/>
              </w:rPr>
            </w:pPr>
            <w:r w:rsidRPr="006C4289">
              <w:rPr>
                <w:rFonts w:ascii="Arial" w:hAnsi="Arial" w:cs="Arial"/>
                <w:b/>
                <w:sz w:val="20"/>
                <w:szCs w:val="20"/>
              </w:rPr>
              <w:t xml:space="preserve">Plošné prominutí správního poplatku </w:t>
            </w:r>
            <w:r w:rsidRPr="006C4289">
              <w:rPr>
                <w:rFonts w:ascii="Arial" w:hAnsi="Arial" w:cs="Arial"/>
                <w:sz w:val="20"/>
                <w:szCs w:val="20"/>
              </w:rPr>
              <w:t>za podání žádosti o posečkání nebo splátkování daně, žádosti o prominutí úroku z prodlení, resp. z posečkané částky, a žádosti o prominutí pokuty za nepodání kontrolního hlášení, a to pro žádosti podané do 31. července.</w:t>
            </w:r>
          </w:p>
        </w:tc>
        <w:tc>
          <w:tcPr>
            <w:tcW w:w="4536" w:type="dxa"/>
            <w:shd w:val="clear" w:color="auto" w:fill="auto"/>
          </w:tcPr>
          <w:p w14:paraId="11F24FA2"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Více informací na stránkách Finanční správy a Ministerstva financí:</w:t>
            </w:r>
          </w:p>
          <w:p w14:paraId="17E5C24F" w14:textId="77777777" w:rsidR="00874FFD" w:rsidRPr="006C4289" w:rsidRDefault="001F3672" w:rsidP="00A7485E">
            <w:pPr>
              <w:spacing w:before="120" w:after="120"/>
              <w:rPr>
                <w:rStyle w:val="Hypertextovodkaz"/>
                <w:rFonts w:ascii="Arial" w:hAnsi="Arial" w:cs="Arial"/>
                <w:color w:val="000000" w:themeColor="text1"/>
                <w:sz w:val="20"/>
                <w:szCs w:val="20"/>
                <w:u w:val="none"/>
              </w:rPr>
            </w:pPr>
            <w:hyperlink r:id="rId17" w:history="1">
              <w:r w:rsidR="00874FFD" w:rsidRPr="006C4289">
                <w:rPr>
                  <w:rStyle w:val="Hypertextovodkaz"/>
                  <w:rFonts w:ascii="Arial" w:hAnsi="Arial" w:cs="Arial"/>
                  <w:sz w:val="20"/>
                  <w:szCs w:val="20"/>
                </w:rPr>
                <w:t>https://www.financnisprava.cz/</w:t>
              </w:r>
            </w:hyperlink>
            <w:r w:rsidR="00874FFD" w:rsidRPr="006C4289">
              <w:rPr>
                <w:rStyle w:val="Hypertextovodkaz"/>
                <w:rFonts w:ascii="Arial" w:hAnsi="Arial" w:cs="Arial"/>
                <w:sz w:val="20"/>
                <w:szCs w:val="20"/>
              </w:rPr>
              <w:t xml:space="preserve"> v části Nouzový stav (COVID – 19)</w:t>
            </w:r>
          </w:p>
          <w:p w14:paraId="7495CCCE" w14:textId="645C1CF9" w:rsidR="00874FFD" w:rsidRPr="006C4289" w:rsidRDefault="001F3672" w:rsidP="00A7485E">
            <w:pPr>
              <w:spacing w:before="120" w:after="120"/>
              <w:rPr>
                <w:rFonts w:ascii="Arial" w:hAnsi="Arial" w:cs="Arial"/>
                <w:sz w:val="20"/>
                <w:szCs w:val="20"/>
              </w:rPr>
            </w:pPr>
            <w:hyperlink r:id="rId18" w:history="1">
              <w:r w:rsidR="00874FFD" w:rsidRPr="006C4289">
                <w:rPr>
                  <w:rStyle w:val="Hypertextovodkaz"/>
                  <w:rFonts w:ascii="Arial" w:hAnsi="Arial" w:cs="Arial"/>
                  <w:sz w:val="20"/>
                  <w:szCs w:val="20"/>
                </w:rPr>
                <w:t>https://www.mfcr.cz/cs/aktualne/tiskove-zpravy/2020/ulevy-v-danove-oblasti-se-rozsiri-37943</w:t>
              </w:r>
            </w:hyperlink>
          </w:p>
        </w:tc>
      </w:tr>
      <w:tr w:rsidR="00874FFD" w:rsidRPr="006C4289" w14:paraId="5D164A0A" w14:textId="77777777" w:rsidTr="00A7485E">
        <w:trPr>
          <w:trHeight w:val="578"/>
        </w:trPr>
        <w:tc>
          <w:tcPr>
            <w:tcW w:w="1917" w:type="dxa"/>
            <w:shd w:val="clear" w:color="auto" w:fill="auto"/>
          </w:tcPr>
          <w:p w14:paraId="4EC483D9" w14:textId="6420E82A"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Liberační daňový balíček II</w:t>
            </w:r>
          </w:p>
          <w:p w14:paraId="47118ED3" w14:textId="5D778A78"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(některá opatření upravuje také Liberační balíček III, viz níže)</w:t>
            </w:r>
          </w:p>
          <w:p w14:paraId="667F9204" w14:textId="77777777" w:rsidR="00874FFD" w:rsidRPr="006C4289" w:rsidRDefault="00874FFD" w:rsidP="00A7485E">
            <w:pPr>
              <w:spacing w:before="120" w:after="120"/>
              <w:rPr>
                <w:rFonts w:ascii="Arial" w:hAnsi="Arial" w:cs="Arial"/>
                <w:b/>
                <w:sz w:val="20"/>
                <w:szCs w:val="20"/>
              </w:rPr>
            </w:pPr>
          </w:p>
          <w:p w14:paraId="20232322" w14:textId="7013D40A"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2E52F627"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Prominutí červnové zálohy na daň z příjmů fyzických a právnických osob</w:t>
            </w:r>
            <w:r w:rsidRPr="006C4289">
              <w:rPr>
                <w:rFonts w:ascii="Arial" w:hAnsi="Arial" w:cs="Arial"/>
                <w:sz w:val="20"/>
                <w:szCs w:val="20"/>
              </w:rPr>
              <w:t>. Červnová záloha (tj. druhá záloha u kvartálních plátců a první záloha v případě pololetních plátců), se nebude vůbec hradit.</w:t>
            </w:r>
          </w:p>
          <w:p w14:paraId="5EE29B75"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Zavedení institutu Loss carryback</w:t>
            </w:r>
            <w:r w:rsidRPr="006C4289">
              <w:rPr>
                <w:rFonts w:ascii="Arial" w:hAnsi="Arial" w:cs="Arial"/>
                <w:sz w:val="20"/>
                <w:szCs w:val="20"/>
              </w:rPr>
              <w:t xml:space="preserve"> (zpětné působení daňové ztráty) u daně z příjmů FO i PO za rok 2020. Bude ji možné zpětně uplatnit v daňovém přiznání za rok 2019 a 2018.</w:t>
            </w:r>
          </w:p>
          <w:p w14:paraId="3672D17D"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Pozastavení povinnosti elektronicky evidovat tržby pro subjekty spadající do všech fází EET</w:t>
            </w:r>
            <w:r w:rsidRPr="006C4289">
              <w:rPr>
                <w:rFonts w:ascii="Arial" w:hAnsi="Arial" w:cs="Arial"/>
                <w:sz w:val="20"/>
                <w:szCs w:val="20"/>
              </w:rPr>
              <w:t>, a to do 1. ledna 2021.</w:t>
            </w:r>
          </w:p>
          <w:p w14:paraId="6DDB7728"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Plošné posunutí úhrady záloh splatných v dubnu a v červenci na silniční daň, a to nejpozději do 15. října 2020.</w:t>
            </w:r>
            <w:r w:rsidRPr="006C4289">
              <w:rPr>
                <w:rFonts w:ascii="Arial" w:hAnsi="Arial" w:cs="Arial"/>
                <w:sz w:val="20"/>
                <w:szCs w:val="20"/>
              </w:rPr>
              <w:t xml:space="preserve"> U všech takto zpožděných úhrad bude automaticky prominuto příslušenství daně, tedy všechny úroky z prodlení a z posečkání.</w:t>
            </w:r>
          </w:p>
          <w:p w14:paraId="17773611"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 xml:space="preserve">Odklad plateb za mýto </w:t>
            </w:r>
            <w:r w:rsidRPr="006C4289">
              <w:rPr>
                <w:rFonts w:ascii="Arial" w:hAnsi="Arial" w:cs="Arial"/>
                <w:sz w:val="20"/>
                <w:szCs w:val="20"/>
              </w:rPr>
              <w:t>-</w:t>
            </w:r>
            <w:r w:rsidRPr="006C4289">
              <w:rPr>
                <w:rFonts w:ascii="Arial" w:hAnsi="Arial" w:cs="Arial"/>
              </w:rPr>
              <w:t xml:space="preserve"> </w:t>
            </w:r>
            <w:r w:rsidRPr="006C4289">
              <w:rPr>
                <w:rFonts w:ascii="Arial" w:hAnsi="Arial" w:cs="Arial"/>
                <w:sz w:val="20"/>
                <w:szCs w:val="20"/>
              </w:rPr>
              <w:t>faktury za platbu mýta pro kamiony je možné uhradit ve lhůtě 3 měsíců, a to u vozidel v režimu následného placení (na fakturu) a pro období 1. 4. – 31. 7. 2020.</w:t>
            </w:r>
          </w:p>
          <w:p w14:paraId="5361D974"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Plošné prominutí daně z přidané hodnoty na bezúplatné dodání základních ochranných prostředků</w:t>
            </w:r>
            <w:r w:rsidRPr="006C4289">
              <w:rPr>
                <w:rFonts w:ascii="Arial" w:hAnsi="Arial" w:cs="Arial"/>
                <w:sz w:val="20"/>
                <w:szCs w:val="20"/>
              </w:rPr>
              <w:t xml:space="preserve"> ke zmírnění dopadů šíření nákazy koronavirem. Toto prominutí se vztahuje na roušky, respirátory a další ochranné pomůcky. Dále se vztahuje na dezinfekční </w:t>
            </w:r>
            <w:r w:rsidRPr="006C4289">
              <w:rPr>
                <w:rFonts w:ascii="Arial" w:hAnsi="Arial" w:cs="Arial"/>
                <w:sz w:val="20"/>
                <w:szCs w:val="20"/>
              </w:rPr>
              <w:lastRenderedPageBreak/>
              <w:t>prostředky a také na suroviny pro jejich výrobu. Prominutí daně platí na období od 12. března 2020 po celou dobu trvání nouzového stavu.</w:t>
            </w:r>
          </w:p>
          <w:p w14:paraId="6BE02894" w14:textId="77777777" w:rsidR="00874FFD" w:rsidRPr="006C4289" w:rsidRDefault="00874FFD" w:rsidP="00A7485E">
            <w:pPr>
              <w:pStyle w:val="Odstavecseseznamem"/>
              <w:numPr>
                <w:ilvl w:val="0"/>
                <w:numId w:val="16"/>
              </w:numPr>
              <w:spacing w:before="120" w:after="120"/>
              <w:rPr>
                <w:rFonts w:ascii="Arial" w:hAnsi="Arial" w:cs="Arial"/>
                <w:sz w:val="20"/>
                <w:szCs w:val="20"/>
              </w:rPr>
            </w:pPr>
            <w:r w:rsidRPr="006C4289">
              <w:rPr>
                <w:rFonts w:ascii="Arial" w:hAnsi="Arial" w:cs="Arial"/>
                <w:b/>
                <w:sz w:val="20"/>
                <w:szCs w:val="20"/>
              </w:rPr>
              <w:t>Prominutí daně z přidané hodnoty na bezúplatné dodání zboží či služeb základním složkám integrovaného záchranného systému, Armádě České republiky, poskytovatelům zdravotních služeb a zařízením sociálních služeb.</w:t>
            </w:r>
            <w:r w:rsidRPr="006C4289">
              <w:rPr>
                <w:rFonts w:ascii="Arial" w:hAnsi="Arial" w:cs="Arial"/>
                <w:sz w:val="20"/>
                <w:szCs w:val="20"/>
              </w:rPr>
              <w:t xml:space="preserve"> Prominutí daně platí na období od 12. března 2020 po celou dobu trvání nouzového stavu.</w:t>
            </w:r>
          </w:p>
          <w:p w14:paraId="6F4CDD25" w14:textId="1181B61F" w:rsidR="00874FFD" w:rsidRPr="006C4289" w:rsidRDefault="00874FFD" w:rsidP="00A7485E">
            <w:pPr>
              <w:pStyle w:val="Odstavecseseznamem"/>
              <w:numPr>
                <w:ilvl w:val="0"/>
                <w:numId w:val="18"/>
              </w:numPr>
              <w:spacing w:before="120" w:after="120"/>
              <w:rPr>
                <w:rFonts w:ascii="Arial" w:hAnsi="Arial" w:cs="Arial"/>
                <w:sz w:val="20"/>
                <w:szCs w:val="20"/>
              </w:rPr>
            </w:pPr>
            <w:r w:rsidRPr="006C4289">
              <w:rPr>
                <w:rFonts w:ascii="Arial" w:hAnsi="Arial" w:cs="Arial"/>
                <w:b/>
                <w:sz w:val="20"/>
                <w:szCs w:val="20"/>
              </w:rPr>
              <w:t xml:space="preserve">Plošné prominutí správního poplatku za potvrzení o bezdlužnosti nebo o stavu osobního daňového účtu vydané správním orgánem z rezortu financí </w:t>
            </w:r>
            <w:r w:rsidRPr="006C4289">
              <w:rPr>
                <w:rFonts w:ascii="Arial" w:hAnsi="Arial" w:cs="Arial"/>
                <w:sz w:val="20"/>
                <w:szCs w:val="20"/>
              </w:rPr>
              <w:t>(tj. zejména orgány Finanční správy ČR a Celní správy ČR). Prominutí se vztahuje na potvrzení vydaná na základě žádostí, které budou podány do 31. července 2020</w:t>
            </w:r>
          </w:p>
        </w:tc>
        <w:tc>
          <w:tcPr>
            <w:tcW w:w="4536" w:type="dxa"/>
            <w:shd w:val="clear" w:color="auto" w:fill="auto"/>
          </w:tcPr>
          <w:p w14:paraId="509C383E"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lastRenderedPageBreak/>
              <w:t>Více informací na stránkách Ministerstva financí:</w:t>
            </w:r>
          </w:p>
          <w:p w14:paraId="142693BE" w14:textId="77777777" w:rsidR="00874FFD" w:rsidRPr="006C4289" w:rsidRDefault="001F3672" w:rsidP="00A7485E">
            <w:pPr>
              <w:spacing w:before="120" w:after="120"/>
              <w:rPr>
                <w:rFonts w:ascii="Arial" w:hAnsi="Arial" w:cs="Arial"/>
                <w:sz w:val="20"/>
                <w:szCs w:val="20"/>
              </w:rPr>
            </w:pPr>
            <w:hyperlink r:id="rId19" w:history="1">
              <w:r w:rsidR="00874FFD" w:rsidRPr="006C4289">
                <w:rPr>
                  <w:rStyle w:val="Hypertextovodkaz"/>
                  <w:rFonts w:ascii="Arial" w:hAnsi="Arial" w:cs="Arial"/>
                  <w:sz w:val="20"/>
                  <w:szCs w:val="20"/>
                </w:rPr>
                <w:t>https://www.mfcr.cz/cs/aktualne/tiskove-zprávy/2020/ulevy-v-danove-oblasti-se-rozsiri-37943</w:t>
              </w:r>
            </w:hyperlink>
          </w:p>
          <w:p w14:paraId="26FEA51C" w14:textId="77777777" w:rsidR="00874FFD" w:rsidRPr="006C4289" w:rsidRDefault="00874FFD" w:rsidP="00A7485E">
            <w:pPr>
              <w:spacing w:before="120" w:after="120"/>
              <w:rPr>
                <w:rFonts w:ascii="Arial" w:hAnsi="Arial" w:cs="Arial"/>
                <w:sz w:val="20"/>
                <w:szCs w:val="20"/>
              </w:rPr>
            </w:pPr>
          </w:p>
          <w:p w14:paraId="1210E8C9" w14:textId="77777777" w:rsidR="00874FFD" w:rsidRPr="006C4289" w:rsidRDefault="00874FFD" w:rsidP="00A7485E">
            <w:pPr>
              <w:rPr>
                <w:rFonts w:ascii="Arial" w:hAnsi="Arial" w:cs="Arial"/>
                <w:sz w:val="20"/>
                <w:szCs w:val="20"/>
              </w:rPr>
            </w:pPr>
          </w:p>
          <w:p w14:paraId="2B75B10F" w14:textId="38347C95" w:rsidR="00874FFD" w:rsidRPr="006C4289" w:rsidRDefault="00874FFD" w:rsidP="00A7485E">
            <w:pPr>
              <w:spacing w:before="120" w:after="120"/>
              <w:rPr>
                <w:rFonts w:ascii="Arial" w:hAnsi="Arial" w:cs="Arial"/>
                <w:sz w:val="20"/>
                <w:szCs w:val="20"/>
              </w:rPr>
            </w:pPr>
          </w:p>
        </w:tc>
      </w:tr>
      <w:tr w:rsidR="00874FFD" w:rsidRPr="006C4289" w14:paraId="22BC0B21" w14:textId="77777777" w:rsidTr="00A7485E">
        <w:trPr>
          <w:trHeight w:val="578"/>
        </w:trPr>
        <w:tc>
          <w:tcPr>
            <w:tcW w:w="1917" w:type="dxa"/>
            <w:shd w:val="clear" w:color="auto" w:fill="auto"/>
          </w:tcPr>
          <w:p w14:paraId="4A62162D" w14:textId="4E07F70F"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 xml:space="preserve">Liberační daňový balíček III </w:t>
            </w:r>
          </w:p>
          <w:p w14:paraId="6F8C328F" w14:textId="07A119A9"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(také upravuje několik daňových úlev přijatých v rámci Liberačního balíčku I a II)</w:t>
            </w:r>
          </w:p>
          <w:p w14:paraId="7F7968AB" w14:textId="47FFC9E0"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73E0A4C7"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Faktické odložení přiznání a platby daně z nabytí nemovitých věcí do konce letošního roku (prominutí sankcí spojených s pozdějším podáním a placením).</w:t>
            </w:r>
          </w:p>
          <w:p w14:paraId="0C1E49BA"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Prominutí DPH na bezúplatné dodání základních ochranných prostředků, zejména roušek, respirátorů, dezinfekčních prostředků apod., u nichž vznikla povinnost přiznat daň v období od 18. 5. 2020 do 31. 7. 2020.</w:t>
            </w:r>
          </w:p>
          <w:p w14:paraId="00FF198C"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Faktické posunutí lhůty pro podání daňového přiznání k dani z příjmů do 18. 8. 2020. Toto datum bylo zvoleno s ohledem na prodloužení lhůty pro projednání řádné účetní závěrky korporací (prominutí sankcí spojených s pozdějším podáním a placením).</w:t>
            </w:r>
          </w:p>
          <w:p w14:paraId="5583D372"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Automatické prominutí úroku z prodlení a úroku z posečkané částky vzniklých od 12. 3. 2020 do 31. 12. 2020 v případech, kdy bylo správcem daně individuálně povoleno posečkání či úhrada ve splátkách z důvodů souvisejících s koronavirem.</w:t>
            </w:r>
          </w:p>
          <w:p w14:paraId="3D53901C"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Prominutí správního poplatku za podání žádostí na finanční či celní úřad učiněných do konce roku 2020 (žádost o posečkání nebo splátkování daně, žádost o prominutí úroku z prodlení, žádost o prominutí pokuty za nepodání kontrolního hlášení apod.)</w:t>
            </w:r>
          </w:p>
          <w:p w14:paraId="49CC635B"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Faktické posunutí lhůty pro oznámení osvobozeného příjmu do 18. 8. 2020 (prominutí sankcí spojených s pozdějším podáním).</w:t>
            </w:r>
          </w:p>
          <w:p w14:paraId="410C6417"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Prominutí pokuty za opožděné podání vyúčtování zaměstnavatele (daně z příjmů fyzických osob ze závislé činnosti), pokud k podání vyúčtování došlo do 31. 5. 2020.</w:t>
            </w:r>
          </w:p>
          <w:p w14:paraId="6FB15A9C" w14:textId="13688B84" w:rsidR="00874FFD" w:rsidRPr="006C4289" w:rsidRDefault="00874FFD" w:rsidP="00A7485E">
            <w:pPr>
              <w:pStyle w:val="Odstavecseseznamem"/>
              <w:numPr>
                <w:ilvl w:val="0"/>
                <w:numId w:val="16"/>
              </w:numPr>
              <w:spacing w:before="120" w:after="120"/>
              <w:rPr>
                <w:rFonts w:ascii="Arial" w:hAnsi="Arial" w:cs="Arial"/>
                <w:b/>
                <w:sz w:val="20"/>
                <w:szCs w:val="20"/>
              </w:rPr>
            </w:pPr>
            <w:r w:rsidRPr="006C4289">
              <w:rPr>
                <w:rFonts w:ascii="Arial" w:hAnsi="Arial" w:cs="Arial"/>
                <w:sz w:val="20"/>
                <w:szCs w:val="20"/>
              </w:rPr>
              <w:t>Faktické posunutí lhůty pro podání dodatečného daňového přiznání k dani z příjmů za rok 2018 těm subjektům, u nichž došlo v průběhu roku 2019 ke změně způsobu uplatňování výdajů nebo k zahájení účtování, vedení daňové evidence apod. Termín pro podání a úhradu daně se posouvá do 18. 8. 2020 (prominutí sankcí spojených s pozdějším podáním a placením).</w:t>
            </w:r>
          </w:p>
        </w:tc>
        <w:tc>
          <w:tcPr>
            <w:tcW w:w="4536" w:type="dxa"/>
            <w:shd w:val="clear" w:color="auto" w:fill="auto"/>
          </w:tcPr>
          <w:p w14:paraId="2CBD1388"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 xml:space="preserve">Více informací na stránkách Ministerstva financí a Finanční správy: </w:t>
            </w:r>
          </w:p>
          <w:p w14:paraId="6CA3144E" w14:textId="77777777" w:rsidR="00874FFD" w:rsidRPr="006C4289" w:rsidRDefault="001F3672" w:rsidP="00A7485E">
            <w:pPr>
              <w:spacing w:before="120" w:after="120"/>
              <w:rPr>
                <w:rFonts w:ascii="Arial" w:hAnsi="Arial" w:cs="Arial"/>
                <w:sz w:val="20"/>
                <w:szCs w:val="20"/>
              </w:rPr>
            </w:pPr>
            <w:hyperlink r:id="rId20" w:history="1">
              <w:r w:rsidR="00874FFD" w:rsidRPr="006C4289">
                <w:rPr>
                  <w:rStyle w:val="Hypertextovodkaz"/>
                  <w:rFonts w:ascii="Arial" w:hAnsi="Arial" w:cs="Arial"/>
                  <w:sz w:val="20"/>
                  <w:szCs w:val="20"/>
                </w:rPr>
                <w:t>https://www.mfcr.cz/cs/aktualne/tiskove-zpravy/2020/vlada-schvalila-prodlouzeni-danovych-ule-38663</w:t>
              </w:r>
            </w:hyperlink>
          </w:p>
          <w:p w14:paraId="474EF49D" w14:textId="77777777" w:rsidR="00874FFD" w:rsidRPr="006C4289" w:rsidRDefault="00874FFD" w:rsidP="00A7485E">
            <w:pPr>
              <w:spacing w:before="120" w:after="120"/>
              <w:rPr>
                <w:rFonts w:ascii="Arial" w:hAnsi="Arial" w:cs="Arial"/>
                <w:sz w:val="20"/>
                <w:szCs w:val="20"/>
              </w:rPr>
            </w:pPr>
          </w:p>
          <w:p w14:paraId="01EE017F" w14:textId="3B0B03AD" w:rsidR="00874FFD" w:rsidRPr="006C4289" w:rsidRDefault="001F3672" w:rsidP="00A7485E">
            <w:pPr>
              <w:spacing w:before="120" w:after="120"/>
              <w:rPr>
                <w:rFonts w:ascii="Arial" w:hAnsi="Arial" w:cs="Arial"/>
              </w:rPr>
            </w:pPr>
            <w:hyperlink r:id="rId21" w:history="1">
              <w:r w:rsidR="00874FFD" w:rsidRPr="006C4289">
                <w:rPr>
                  <w:rStyle w:val="Hypertextovodkaz"/>
                  <w:rFonts w:ascii="Arial" w:hAnsi="Arial" w:cs="Arial"/>
                  <w:sz w:val="20"/>
                  <w:szCs w:val="20"/>
                </w:rPr>
                <w:t>https://www.financnisprava.cz/cs/financni-sprava/media-a-verejnost/tiskove-zpravy/tz-2020/terminy-pro-podani-a-zaplaceni-nekterych-dani-bez-sankci-10740</w:t>
              </w:r>
            </w:hyperlink>
          </w:p>
        </w:tc>
      </w:tr>
      <w:tr w:rsidR="00874FFD" w:rsidRPr="006C4289" w14:paraId="03A68B33" w14:textId="77777777" w:rsidTr="00A7485E">
        <w:trPr>
          <w:trHeight w:val="578"/>
        </w:trPr>
        <w:tc>
          <w:tcPr>
            <w:tcW w:w="1917" w:type="dxa"/>
            <w:shd w:val="clear" w:color="auto" w:fill="auto"/>
          </w:tcPr>
          <w:p w14:paraId="2A6234D4" w14:textId="77777777" w:rsidR="00874FFD" w:rsidRPr="006C4289" w:rsidRDefault="00874FFD" w:rsidP="00A7485E">
            <w:pPr>
              <w:spacing w:after="120"/>
              <w:jc w:val="both"/>
              <w:rPr>
                <w:rFonts w:ascii="Arial" w:hAnsi="Arial" w:cs="Arial"/>
                <w:sz w:val="20"/>
                <w:szCs w:val="20"/>
                <w:lang w:eastAsia="cs-CZ"/>
              </w:rPr>
            </w:pPr>
            <w:r w:rsidRPr="006C4289">
              <w:rPr>
                <w:rFonts w:ascii="Arial" w:hAnsi="Arial" w:cs="Arial"/>
                <w:b/>
                <w:bCs/>
                <w:sz w:val="20"/>
                <w:szCs w:val="20"/>
                <w:lang w:eastAsia="cs-CZ"/>
              </w:rPr>
              <w:t>Ošetřovné pro zaměstnance od 1. července 2020</w:t>
            </w:r>
          </w:p>
          <w:p w14:paraId="5968B370" w14:textId="0B292DBB" w:rsidR="00874FFD" w:rsidRPr="006C4289" w:rsidRDefault="00874FFD" w:rsidP="00A7485E">
            <w:pPr>
              <w:spacing w:before="120" w:after="120"/>
              <w:rPr>
                <w:rFonts w:ascii="Arial" w:hAnsi="Arial" w:cs="Arial"/>
                <w:b/>
                <w:sz w:val="20"/>
                <w:szCs w:val="20"/>
              </w:rPr>
            </w:pPr>
            <w:r w:rsidRPr="006C4289">
              <w:rPr>
                <w:rFonts w:ascii="Arial" w:hAnsi="Arial" w:cs="Arial"/>
                <w:sz w:val="20"/>
                <w:szCs w:val="20"/>
                <w:lang w:eastAsia="cs-CZ"/>
              </w:rPr>
              <w:t>se vzhledem k příznivému vývoji epidemiologické situace vrací do původní podoby</w:t>
            </w:r>
            <w:r w:rsidRPr="006C4289">
              <w:rPr>
                <w:rFonts w:ascii="Arial" w:hAnsi="Arial" w:cs="Arial"/>
                <w:b/>
                <w:sz w:val="20"/>
                <w:szCs w:val="20"/>
              </w:rPr>
              <w:t xml:space="preserve"> </w:t>
            </w:r>
          </w:p>
        </w:tc>
        <w:tc>
          <w:tcPr>
            <w:tcW w:w="8851" w:type="dxa"/>
            <w:shd w:val="clear" w:color="auto" w:fill="auto"/>
          </w:tcPr>
          <w:p w14:paraId="2C4A8942" w14:textId="77777777" w:rsidR="00874FFD" w:rsidRPr="006C4289" w:rsidRDefault="00874FFD" w:rsidP="00A7485E">
            <w:pPr>
              <w:numPr>
                <w:ilvl w:val="0"/>
                <w:numId w:val="9"/>
              </w:numPr>
              <w:spacing w:before="100" w:beforeAutospacing="1" w:after="100" w:afterAutospacing="1"/>
              <w:jc w:val="both"/>
              <w:rPr>
                <w:rFonts w:ascii="Arial" w:hAnsi="Arial" w:cs="Arial"/>
                <w:sz w:val="20"/>
                <w:szCs w:val="20"/>
                <w:lang w:eastAsia="cs-CZ"/>
              </w:rPr>
            </w:pPr>
            <w:r w:rsidRPr="006C4289">
              <w:rPr>
                <w:rFonts w:ascii="Arial" w:hAnsi="Arial" w:cs="Arial"/>
                <w:sz w:val="20"/>
                <w:szCs w:val="20"/>
                <w:lang w:eastAsia="cs-CZ"/>
              </w:rPr>
              <w:t>nárok na ošetřovné má zaměstnanec, který nemůže vykonávat v zaměstnání práci z důvodu ošetřování/péče dítěte mladšího 10 let</w:t>
            </w:r>
          </w:p>
          <w:p w14:paraId="178312B3" w14:textId="77777777" w:rsidR="00874FFD" w:rsidRPr="006C4289" w:rsidRDefault="00874FFD" w:rsidP="00A7485E">
            <w:pPr>
              <w:numPr>
                <w:ilvl w:val="0"/>
                <w:numId w:val="9"/>
              </w:numPr>
              <w:spacing w:before="100" w:beforeAutospacing="1" w:after="100" w:afterAutospacing="1"/>
              <w:jc w:val="both"/>
              <w:rPr>
                <w:rFonts w:ascii="Arial" w:hAnsi="Arial" w:cs="Arial"/>
                <w:sz w:val="20"/>
                <w:szCs w:val="20"/>
                <w:lang w:eastAsia="cs-CZ"/>
              </w:rPr>
            </w:pPr>
            <w:r w:rsidRPr="006C4289">
              <w:rPr>
                <w:rFonts w:ascii="Arial" w:hAnsi="Arial" w:cs="Arial"/>
                <w:sz w:val="20"/>
                <w:szCs w:val="20"/>
                <w:lang w:eastAsia="cs-CZ"/>
              </w:rPr>
              <w:t>podpůrčí doba činí nejdéle 9 kalendářních dnů, nebo 16 kalendářních dnů, jde-li o osamělého zaměstnance, který má v trvalé péči aspoň jedno dítě ve věku do16 let, které neukončilo povinnou školní docházku</w:t>
            </w:r>
          </w:p>
          <w:p w14:paraId="0DB83B83" w14:textId="0713092A" w:rsidR="00874FFD" w:rsidRPr="006C4289" w:rsidRDefault="00874FFD" w:rsidP="00A7485E">
            <w:pPr>
              <w:numPr>
                <w:ilvl w:val="0"/>
                <w:numId w:val="9"/>
              </w:numPr>
              <w:spacing w:before="100" w:beforeAutospacing="1" w:after="100" w:afterAutospacing="1"/>
              <w:jc w:val="both"/>
              <w:rPr>
                <w:rFonts w:ascii="Arial" w:hAnsi="Arial" w:cs="Arial"/>
                <w:sz w:val="20"/>
                <w:szCs w:val="20"/>
                <w:lang w:eastAsia="cs-CZ"/>
              </w:rPr>
            </w:pPr>
            <w:r w:rsidRPr="006C4289">
              <w:rPr>
                <w:rFonts w:ascii="Arial" w:hAnsi="Arial" w:cs="Arial"/>
                <w:sz w:val="20"/>
                <w:szCs w:val="20"/>
                <w:lang w:eastAsia="cs-CZ"/>
              </w:rPr>
              <w:t>výše ošetřovného činí 60 % denního vyměřovacího základu</w:t>
            </w:r>
          </w:p>
        </w:tc>
        <w:tc>
          <w:tcPr>
            <w:tcW w:w="4536" w:type="dxa"/>
            <w:shd w:val="clear" w:color="auto" w:fill="auto"/>
          </w:tcPr>
          <w:p w14:paraId="02DE9F75" w14:textId="77777777"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Více informací na stránkách Ministerstva práce a sociálních věcí:</w:t>
            </w:r>
          </w:p>
          <w:p w14:paraId="11DDC3A0" w14:textId="3197F145" w:rsidR="00874FFD" w:rsidRPr="006C4289" w:rsidRDefault="001F3672" w:rsidP="00A7485E">
            <w:pPr>
              <w:spacing w:before="120" w:after="120"/>
              <w:rPr>
                <w:rFonts w:ascii="Arial" w:hAnsi="Arial" w:cs="Arial"/>
                <w:sz w:val="20"/>
                <w:szCs w:val="20"/>
              </w:rPr>
            </w:pPr>
            <w:hyperlink r:id="rId22" w:history="1">
              <w:r w:rsidR="00874FFD" w:rsidRPr="006C4289">
                <w:rPr>
                  <w:rStyle w:val="Hypertextovodkaz"/>
                  <w:rFonts w:ascii="Arial" w:hAnsi="Arial" w:cs="Arial"/>
                  <w:sz w:val="20"/>
                  <w:szCs w:val="20"/>
                </w:rPr>
                <w:t>https://www.mpsv.cz/web/cz/osetrovne</w:t>
              </w:r>
            </w:hyperlink>
          </w:p>
        </w:tc>
      </w:tr>
      <w:tr w:rsidR="00874FFD" w:rsidRPr="006C4289" w14:paraId="7AC54598" w14:textId="77777777" w:rsidTr="00A7485E">
        <w:trPr>
          <w:trHeight w:val="578"/>
        </w:trPr>
        <w:tc>
          <w:tcPr>
            <w:tcW w:w="1917" w:type="dxa"/>
            <w:shd w:val="clear" w:color="auto" w:fill="auto"/>
          </w:tcPr>
          <w:p w14:paraId="4FF3FB05"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lastRenderedPageBreak/>
              <w:t xml:space="preserve">COVID - Ubytování </w:t>
            </w:r>
          </w:p>
          <w:p w14:paraId="4B658B6C" w14:textId="032224CA" w:rsidR="00874FFD" w:rsidRPr="006C4289" w:rsidRDefault="00874FFD" w:rsidP="00A7485E">
            <w:pPr>
              <w:spacing w:after="120"/>
              <w:rPr>
                <w:rFonts w:ascii="Arial" w:hAnsi="Arial" w:cs="Arial"/>
                <w:b/>
                <w:bCs/>
                <w:color w:val="333333"/>
                <w:sz w:val="20"/>
                <w:szCs w:val="20"/>
                <w:lang w:eastAsia="cs-CZ"/>
              </w:rPr>
            </w:pPr>
            <w:r w:rsidRPr="006C4289">
              <w:rPr>
                <w:rFonts w:ascii="Arial" w:hAnsi="Arial" w:cs="Arial"/>
                <w:b/>
                <w:sz w:val="20"/>
                <w:szCs w:val="20"/>
              </w:rPr>
              <w:t>Program na podporu ubytovacích zařízení</w:t>
            </w:r>
          </w:p>
        </w:tc>
        <w:tc>
          <w:tcPr>
            <w:tcW w:w="8851" w:type="dxa"/>
            <w:shd w:val="clear" w:color="auto" w:fill="auto"/>
          </w:tcPr>
          <w:p w14:paraId="77B997F9" w14:textId="08BBC639" w:rsidR="006F5735" w:rsidRPr="006C4289" w:rsidRDefault="006F5735" w:rsidP="006F5735">
            <w:pPr>
              <w:numPr>
                <w:ilvl w:val="0"/>
                <w:numId w:val="9"/>
              </w:numPr>
              <w:spacing w:before="100" w:beforeAutospacing="1" w:after="100" w:afterAutospacing="1"/>
              <w:jc w:val="both"/>
              <w:rPr>
                <w:rFonts w:ascii="Arial" w:hAnsi="Arial" w:cs="Arial"/>
                <w:sz w:val="20"/>
                <w:szCs w:val="20"/>
                <w:lang w:eastAsia="cs-CZ"/>
              </w:rPr>
            </w:pPr>
            <w:r w:rsidRPr="006C4289">
              <w:rPr>
                <w:rFonts w:ascii="Arial" w:hAnsi="Arial" w:cs="Arial"/>
                <w:sz w:val="20"/>
                <w:szCs w:val="20"/>
                <w:lang w:eastAsia="cs-CZ"/>
              </w:rPr>
              <w:t>Program COVID – Ubytování je zaměřen na ubytovací zařízení, jimž stát přispěje částkou 100 až 330 Kč na pokoj a noc za období, kdy musela být uzavřena.</w:t>
            </w:r>
            <w:r>
              <w:rPr>
                <w:rFonts w:ascii="Arial" w:hAnsi="Arial" w:cs="Arial"/>
                <w:sz w:val="20"/>
                <w:szCs w:val="20"/>
                <w:lang w:eastAsia="cs-CZ"/>
              </w:rPr>
              <w:t xml:space="preserve"> </w:t>
            </w:r>
            <w:r w:rsidRPr="006F5735">
              <w:rPr>
                <w:rFonts w:ascii="Arial" w:hAnsi="Arial" w:cs="Arial"/>
                <w:sz w:val="20"/>
                <w:szCs w:val="20"/>
                <w:lang w:eastAsia="cs-CZ"/>
              </w:rPr>
              <w:t>Příjem žádostí v rámci výzvy je od</w:t>
            </w:r>
            <w:r w:rsidRPr="006F5735">
              <w:rPr>
                <w:rFonts w:ascii="Arial" w:hAnsi="Arial" w:cs="Arial"/>
                <w:b/>
                <w:sz w:val="20"/>
                <w:szCs w:val="20"/>
                <w:lang w:eastAsia="cs-CZ"/>
              </w:rPr>
              <w:t xml:space="preserve"> 7. 9. do 30. 10. 2020.</w:t>
            </w:r>
          </w:p>
          <w:p w14:paraId="11A27B30" w14:textId="2608309B" w:rsidR="00874FFD" w:rsidRPr="006C4289" w:rsidRDefault="006F5735" w:rsidP="006F5735">
            <w:pPr>
              <w:numPr>
                <w:ilvl w:val="0"/>
                <w:numId w:val="9"/>
              </w:numPr>
              <w:spacing w:before="100" w:beforeAutospacing="1" w:after="100" w:afterAutospacing="1"/>
              <w:jc w:val="both"/>
              <w:rPr>
                <w:rFonts w:ascii="Arial" w:hAnsi="Arial" w:cs="Arial"/>
                <w:color w:val="333333"/>
                <w:sz w:val="20"/>
                <w:szCs w:val="20"/>
                <w:lang w:eastAsia="cs-CZ"/>
              </w:rPr>
            </w:pPr>
            <w:r w:rsidRPr="006C4289">
              <w:rPr>
                <w:rFonts w:ascii="Arial" w:hAnsi="Arial" w:cs="Arial"/>
                <w:sz w:val="20"/>
                <w:szCs w:val="20"/>
                <w:lang w:eastAsia="cs-CZ"/>
              </w:rPr>
              <w:t xml:space="preserve">Rozhodné období je </w:t>
            </w:r>
            <w:r w:rsidRPr="006F5735">
              <w:rPr>
                <w:rFonts w:ascii="Arial" w:hAnsi="Arial" w:cs="Arial"/>
                <w:b/>
                <w:sz w:val="20"/>
                <w:szCs w:val="20"/>
                <w:lang w:eastAsia="cs-CZ"/>
              </w:rPr>
              <w:t>od 14. 3. 2020 do 24. 5</w:t>
            </w:r>
            <w:r w:rsidRPr="006F5735">
              <w:rPr>
                <w:rFonts w:ascii="Arial" w:hAnsi="Arial" w:cs="Arial"/>
                <w:sz w:val="20"/>
                <w:szCs w:val="20"/>
                <w:lang w:eastAsia="cs-CZ"/>
              </w:rPr>
              <w:t>. 2020</w:t>
            </w:r>
            <w:r w:rsidRPr="006C4289">
              <w:rPr>
                <w:rFonts w:ascii="Arial" w:hAnsi="Arial" w:cs="Arial"/>
                <w:sz w:val="20"/>
                <w:szCs w:val="20"/>
                <w:lang w:eastAsia="cs-CZ"/>
              </w:rPr>
              <w:t xml:space="preserve"> tj. 72 dní. Jedná se o dobu, po kterou byly zařízení uzavřeny z důvodu platnosti usnesení vlády ČR v souvislosti s krizí způsobenou pandemií COVID-19.</w:t>
            </w:r>
          </w:p>
        </w:tc>
        <w:tc>
          <w:tcPr>
            <w:tcW w:w="4536" w:type="dxa"/>
            <w:shd w:val="clear" w:color="auto" w:fill="auto"/>
          </w:tcPr>
          <w:p w14:paraId="646A6877" w14:textId="3AD853FD" w:rsidR="00874FFD" w:rsidRPr="006C4289" w:rsidRDefault="001B7C16" w:rsidP="00A7485E">
            <w:pPr>
              <w:spacing w:before="120" w:after="120"/>
              <w:rPr>
                <w:rFonts w:ascii="Arial" w:hAnsi="Arial" w:cs="Arial"/>
                <w:sz w:val="20"/>
                <w:szCs w:val="20"/>
              </w:rPr>
            </w:pPr>
            <w:r w:rsidRPr="006C4289">
              <w:rPr>
                <w:rFonts w:ascii="Arial" w:hAnsi="Arial" w:cs="Arial"/>
                <w:sz w:val="20"/>
                <w:szCs w:val="20"/>
              </w:rPr>
              <w:t xml:space="preserve">Více informací na stránkách </w:t>
            </w:r>
            <w:r w:rsidR="00874FFD" w:rsidRPr="006C4289">
              <w:rPr>
                <w:rFonts w:ascii="Arial" w:hAnsi="Arial" w:cs="Arial"/>
                <w:sz w:val="20"/>
                <w:szCs w:val="20"/>
              </w:rPr>
              <w:t>Ministerstv</w:t>
            </w:r>
            <w:r w:rsidRPr="006C4289">
              <w:rPr>
                <w:rFonts w:ascii="Arial" w:hAnsi="Arial" w:cs="Arial"/>
                <w:sz w:val="20"/>
                <w:szCs w:val="20"/>
              </w:rPr>
              <w:t>a</w:t>
            </w:r>
            <w:r w:rsidR="00874FFD" w:rsidRPr="006C4289">
              <w:rPr>
                <w:rFonts w:ascii="Arial" w:hAnsi="Arial" w:cs="Arial"/>
                <w:sz w:val="20"/>
                <w:szCs w:val="20"/>
              </w:rPr>
              <w:t xml:space="preserve"> pro místní rozvoj:</w:t>
            </w:r>
          </w:p>
          <w:p w14:paraId="215CA8D2" w14:textId="613686A7" w:rsidR="00874FFD" w:rsidRPr="006C4289" w:rsidRDefault="001F3672" w:rsidP="00A7485E">
            <w:pPr>
              <w:spacing w:before="120" w:after="120"/>
              <w:rPr>
                <w:rFonts w:ascii="Arial" w:hAnsi="Arial" w:cs="Arial"/>
                <w:sz w:val="20"/>
                <w:szCs w:val="20"/>
              </w:rPr>
            </w:pPr>
            <w:hyperlink r:id="rId23" w:history="1">
              <w:r w:rsidR="00874FFD" w:rsidRPr="006C4289">
                <w:rPr>
                  <w:rStyle w:val="Hypertextovodkaz"/>
                  <w:rFonts w:ascii="Arial" w:hAnsi="Arial" w:cs="Arial"/>
                  <w:sz w:val="20"/>
                  <w:szCs w:val="20"/>
                </w:rPr>
                <w:t>https://www.mmr.cz/cs/ostatni/web/novinky/covid-–-ubytovani-ma-zelenou-stat-prispeje-ubytov</w:t>
              </w:r>
            </w:hyperlink>
            <w:r w:rsidR="00874FFD" w:rsidRPr="006C4289">
              <w:rPr>
                <w:rFonts w:ascii="Arial" w:hAnsi="Arial" w:cs="Arial"/>
                <w:sz w:val="20"/>
                <w:szCs w:val="20"/>
              </w:rPr>
              <w:t xml:space="preserve"> </w:t>
            </w:r>
          </w:p>
        </w:tc>
      </w:tr>
      <w:tr w:rsidR="00874FFD" w:rsidRPr="006C4289" w14:paraId="5C4A838D" w14:textId="77777777" w:rsidTr="00A7485E">
        <w:trPr>
          <w:trHeight w:val="578"/>
        </w:trPr>
        <w:tc>
          <w:tcPr>
            <w:tcW w:w="1917" w:type="dxa"/>
            <w:shd w:val="clear" w:color="auto" w:fill="auto"/>
          </w:tcPr>
          <w:p w14:paraId="03D8A451"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COVID – Lázně</w:t>
            </w:r>
          </w:p>
          <w:p w14:paraId="17328768" w14:textId="1CB919B6" w:rsidR="00874FFD" w:rsidRPr="006C4289" w:rsidRDefault="00874FFD" w:rsidP="00A7485E">
            <w:pPr>
              <w:spacing w:after="120"/>
              <w:rPr>
                <w:rFonts w:ascii="Arial" w:hAnsi="Arial" w:cs="Arial"/>
                <w:b/>
                <w:bCs/>
                <w:color w:val="333333"/>
                <w:sz w:val="20"/>
                <w:szCs w:val="20"/>
                <w:lang w:eastAsia="cs-CZ"/>
              </w:rPr>
            </w:pPr>
            <w:r w:rsidRPr="006C4289">
              <w:rPr>
                <w:rFonts w:ascii="Arial" w:hAnsi="Arial" w:cs="Arial"/>
                <w:b/>
                <w:sz w:val="20"/>
                <w:szCs w:val="20"/>
              </w:rPr>
              <w:t>Program na podporu lázeňského cestovního ruchu</w:t>
            </w:r>
          </w:p>
        </w:tc>
        <w:tc>
          <w:tcPr>
            <w:tcW w:w="8851" w:type="dxa"/>
            <w:shd w:val="clear" w:color="auto" w:fill="auto"/>
          </w:tcPr>
          <w:p w14:paraId="731AC920" w14:textId="11C9A410"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 xml:space="preserve">Účelem dotace je krytí </w:t>
            </w:r>
            <w:r w:rsidR="00A7485E" w:rsidRPr="006C4289">
              <w:rPr>
                <w:rFonts w:ascii="Arial" w:hAnsi="Arial" w:cs="Arial"/>
                <w:sz w:val="20"/>
                <w:szCs w:val="20"/>
              </w:rPr>
              <w:t>nákladu</w:t>
            </w:r>
            <w:r w:rsidRPr="006C4289">
              <w:rPr>
                <w:rFonts w:ascii="Arial" w:hAnsi="Arial" w:cs="Arial"/>
                <w:sz w:val="20"/>
                <w:szCs w:val="20"/>
              </w:rPr>
              <w:t xml:space="preserve">̊ </w:t>
            </w:r>
            <w:r w:rsidR="00A7485E" w:rsidRPr="006C4289">
              <w:rPr>
                <w:rFonts w:ascii="Arial" w:hAnsi="Arial" w:cs="Arial"/>
                <w:sz w:val="20"/>
                <w:szCs w:val="20"/>
              </w:rPr>
              <w:t>vzniklých</w:t>
            </w:r>
            <w:r w:rsidRPr="006C4289">
              <w:rPr>
                <w:rFonts w:ascii="Arial" w:hAnsi="Arial" w:cs="Arial"/>
                <w:sz w:val="20"/>
                <w:szCs w:val="20"/>
              </w:rPr>
              <w:t xml:space="preserve"> uplatněním slevových voucherů na realizaci </w:t>
            </w:r>
            <w:r w:rsidR="00A7485E" w:rsidRPr="006C4289">
              <w:rPr>
                <w:rFonts w:ascii="Arial" w:hAnsi="Arial" w:cs="Arial"/>
                <w:sz w:val="20"/>
                <w:szCs w:val="20"/>
              </w:rPr>
              <w:t>ozdravných</w:t>
            </w:r>
            <w:r w:rsidRPr="006C4289">
              <w:rPr>
                <w:rFonts w:ascii="Arial" w:hAnsi="Arial" w:cs="Arial"/>
                <w:sz w:val="20"/>
                <w:szCs w:val="20"/>
              </w:rPr>
              <w:t xml:space="preserve">, </w:t>
            </w:r>
            <w:r w:rsidR="00A7485E" w:rsidRPr="006C4289">
              <w:rPr>
                <w:rFonts w:ascii="Arial" w:hAnsi="Arial" w:cs="Arial"/>
                <w:sz w:val="20"/>
                <w:szCs w:val="20"/>
              </w:rPr>
              <w:t>preventivních</w:t>
            </w:r>
            <w:r w:rsidRPr="006C4289">
              <w:rPr>
                <w:rFonts w:ascii="Arial" w:hAnsi="Arial" w:cs="Arial"/>
                <w:sz w:val="20"/>
                <w:szCs w:val="20"/>
              </w:rPr>
              <w:t xml:space="preserve"> pobytů v lázeňských zařízeních (dle zákona č. 164/2001 Sb.), </w:t>
            </w:r>
            <w:r w:rsidR="00A7485E" w:rsidRPr="006C4289">
              <w:rPr>
                <w:rFonts w:ascii="Arial" w:hAnsi="Arial" w:cs="Arial"/>
                <w:sz w:val="20"/>
                <w:szCs w:val="20"/>
              </w:rPr>
              <w:t>která</w:t>
            </w:r>
            <w:r w:rsidRPr="006C4289">
              <w:rPr>
                <w:rFonts w:ascii="Arial" w:hAnsi="Arial" w:cs="Arial"/>
                <w:sz w:val="20"/>
                <w:szCs w:val="20"/>
              </w:rPr>
              <w:t xml:space="preserve">́ </w:t>
            </w:r>
            <w:r w:rsidR="00A7485E" w:rsidRPr="006C4289">
              <w:rPr>
                <w:rFonts w:ascii="Arial" w:hAnsi="Arial" w:cs="Arial"/>
                <w:sz w:val="20"/>
                <w:szCs w:val="20"/>
              </w:rPr>
              <w:t>mají</w:t>
            </w:r>
            <w:r w:rsidRPr="006C4289">
              <w:rPr>
                <w:rFonts w:ascii="Arial" w:hAnsi="Arial" w:cs="Arial"/>
                <w:sz w:val="20"/>
                <w:szCs w:val="20"/>
              </w:rPr>
              <w:t xml:space="preserve">́ registraci od příslušného </w:t>
            </w:r>
            <w:r w:rsidR="00A7485E" w:rsidRPr="006C4289">
              <w:rPr>
                <w:rFonts w:ascii="Arial" w:hAnsi="Arial" w:cs="Arial"/>
                <w:sz w:val="20"/>
                <w:szCs w:val="20"/>
              </w:rPr>
              <w:t>krajského</w:t>
            </w:r>
            <w:r w:rsidRPr="006C4289">
              <w:rPr>
                <w:rFonts w:ascii="Arial" w:hAnsi="Arial" w:cs="Arial"/>
                <w:sz w:val="20"/>
                <w:szCs w:val="20"/>
              </w:rPr>
              <w:t xml:space="preserve"> úřadu. </w:t>
            </w:r>
          </w:p>
          <w:p w14:paraId="65A2BF24" w14:textId="1189FFD8"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 xml:space="preserve">Pobyt musí být v </w:t>
            </w:r>
            <w:r w:rsidR="00A7485E" w:rsidRPr="006C4289">
              <w:rPr>
                <w:rFonts w:ascii="Arial" w:hAnsi="Arial" w:cs="Arial"/>
                <w:sz w:val="20"/>
                <w:szCs w:val="20"/>
              </w:rPr>
              <w:t>minimální</w:t>
            </w:r>
            <w:r w:rsidRPr="006C4289">
              <w:rPr>
                <w:rFonts w:ascii="Arial" w:hAnsi="Arial" w:cs="Arial"/>
                <w:sz w:val="20"/>
                <w:szCs w:val="20"/>
              </w:rPr>
              <w:t xml:space="preserve">́ délce 6 </w:t>
            </w:r>
            <w:r w:rsidR="00A7485E" w:rsidRPr="006C4289">
              <w:rPr>
                <w:rFonts w:ascii="Arial" w:hAnsi="Arial" w:cs="Arial"/>
                <w:sz w:val="20"/>
                <w:szCs w:val="20"/>
              </w:rPr>
              <w:t>souvislých</w:t>
            </w:r>
            <w:r w:rsidRPr="006C4289">
              <w:rPr>
                <w:rFonts w:ascii="Arial" w:hAnsi="Arial" w:cs="Arial"/>
                <w:sz w:val="20"/>
                <w:szCs w:val="20"/>
              </w:rPr>
              <w:t xml:space="preserve"> nocí a musí obsahovat min. 5 léčebně-</w:t>
            </w:r>
            <w:r w:rsidR="00A7485E" w:rsidRPr="006C4289">
              <w:rPr>
                <w:rFonts w:ascii="Arial" w:hAnsi="Arial" w:cs="Arial"/>
                <w:sz w:val="20"/>
                <w:szCs w:val="20"/>
              </w:rPr>
              <w:t>rehabilitačních</w:t>
            </w:r>
            <w:r w:rsidRPr="006C4289">
              <w:rPr>
                <w:rFonts w:ascii="Arial" w:hAnsi="Arial" w:cs="Arial"/>
                <w:sz w:val="20"/>
                <w:szCs w:val="20"/>
              </w:rPr>
              <w:t xml:space="preserve"> procedur (</w:t>
            </w:r>
            <w:r w:rsidR="00A7485E" w:rsidRPr="006C4289">
              <w:rPr>
                <w:rFonts w:ascii="Arial" w:hAnsi="Arial" w:cs="Arial"/>
                <w:sz w:val="20"/>
                <w:szCs w:val="20"/>
              </w:rPr>
              <w:t>přehled</w:t>
            </w:r>
            <w:r w:rsidRPr="006C4289">
              <w:rPr>
                <w:rFonts w:ascii="Arial" w:hAnsi="Arial" w:cs="Arial"/>
                <w:sz w:val="20"/>
                <w:szCs w:val="20"/>
              </w:rPr>
              <w:t xml:space="preserve"> procedur </w:t>
            </w:r>
            <w:r w:rsidR="00A7485E" w:rsidRPr="006C4289">
              <w:rPr>
                <w:rFonts w:ascii="Arial" w:hAnsi="Arial" w:cs="Arial"/>
                <w:sz w:val="20"/>
                <w:szCs w:val="20"/>
              </w:rPr>
              <w:t>vychází</w:t>
            </w:r>
            <w:r w:rsidRPr="006C4289">
              <w:rPr>
                <w:rFonts w:ascii="Arial" w:hAnsi="Arial" w:cs="Arial"/>
                <w:sz w:val="20"/>
                <w:szCs w:val="20"/>
              </w:rPr>
              <w:t xml:space="preserve">́ z katalogu Ministerstva zdravotnictví). </w:t>
            </w:r>
          </w:p>
          <w:p w14:paraId="2F8BC549" w14:textId="14A37B9B"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 xml:space="preserve">Jedná se o podporu podnikům, které se v </w:t>
            </w:r>
            <w:r w:rsidR="00A7485E" w:rsidRPr="006C4289">
              <w:rPr>
                <w:rFonts w:ascii="Arial" w:hAnsi="Arial" w:cs="Arial"/>
                <w:sz w:val="20"/>
                <w:szCs w:val="20"/>
              </w:rPr>
              <w:t>důsledku</w:t>
            </w:r>
            <w:r w:rsidRPr="006C4289">
              <w:rPr>
                <w:rFonts w:ascii="Arial" w:hAnsi="Arial" w:cs="Arial"/>
                <w:sz w:val="20"/>
                <w:szCs w:val="20"/>
              </w:rPr>
              <w:t xml:space="preserve"> </w:t>
            </w:r>
            <w:r w:rsidR="00A7485E" w:rsidRPr="006C4289">
              <w:rPr>
                <w:rFonts w:ascii="Arial" w:hAnsi="Arial" w:cs="Arial"/>
                <w:sz w:val="20"/>
                <w:szCs w:val="20"/>
              </w:rPr>
              <w:t>omezujících</w:t>
            </w:r>
            <w:r w:rsidRPr="006C4289">
              <w:rPr>
                <w:rFonts w:ascii="Arial" w:hAnsi="Arial" w:cs="Arial"/>
                <w:sz w:val="20"/>
                <w:szCs w:val="20"/>
              </w:rPr>
              <w:t xml:space="preserve"> </w:t>
            </w:r>
            <w:r w:rsidR="00A7485E" w:rsidRPr="006C4289">
              <w:rPr>
                <w:rFonts w:ascii="Arial" w:hAnsi="Arial" w:cs="Arial"/>
                <w:sz w:val="20"/>
                <w:szCs w:val="20"/>
              </w:rPr>
              <w:t>opatřeni</w:t>
            </w:r>
            <w:r w:rsidRPr="006C4289">
              <w:rPr>
                <w:rFonts w:ascii="Arial" w:hAnsi="Arial" w:cs="Arial"/>
                <w:sz w:val="20"/>
                <w:szCs w:val="20"/>
              </w:rPr>
              <w:t xml:space="preserve">́ </w:t>
            </w:r>
            <w:r w:rsidR="00A7485E" w:rsidRPr="006C4289">
              <w:rPr>
                <w:rFonts w:ascii="Arial" w:hAnsi="Arial" w:cs="Arial"/>
                <w:sz w:val="20"/>
                <w:szCs w:val="20"/>
              </w:rPr>
              <w:t>přijatých</w:t>
            </w:r>
            <w:r w:rsidRPr="006C4289">
              <w:rPr>
                <w:rFonts w:ascii="Arial" w:hAnsi="Arial" w:cs="Arial"/>
                <w:sz w:val="20"/>
                <w:szCs w:val="20"/>
              </w:rPr>
              <w:t xml:space="preserve"> k omezení šíření </w:t>
            </w:r>
            <w:r w:rsidR="00A7485E" w:rsidRPr="006C4289">
              <w:rPr>
                <w:rFonts w:ascii="Arial" w:hAnsi="Arial" w:cs="Arial"/>
                <w:sz w:val="20"/>
                <w:szCs w:val="20"/>
              </w:rPr>
              <w:t>nákazy</w:t>
            </w:r>
            <w:r w:rsidRPr="006C4289">
              <w:rPr>
                <w:rFonts w:ascii="Arial" w:hAnsi="Arial" w:cs="Arial"/>
                <w:sz w:val="20"/>
                <w:szCs w:val="20"/>
              </w:rPr>
              <w:t xml:space="preserve"> </w:t>
            </w:r>
            <w:r w:rsidR="00A7485E" w:rsidRPr="006C4289">
              <w:rPr>
                <w:rFonts w:ascii="Arial" w:hAnsi="Arial" w:cs="Arial"/>
                <w:sz w:val="20"/>
                <w:szCs w:val="20"/>
              </w:rPr>
              <w:t>potýkají</w:t>
            </w:r>
            <w:r w:rsidRPr="006C4289">
              <w:rPr>
                <w:rFonts w:ascii="Arial" w:hAnsi="Arial" w:cs="Arial"/>
                <w:sz w:val="20"/>
                <w:szCs w:val="20"/>
              </w:rPr>
              <w:t xml:space="preserve">́ s </w:t>
            </w:r>
            <w:r w:rsidR="00A7485E" w:rsidRPr="006C4289">
              <w:rPr>
                <w:rFonts w:ascii="Arial" w:hAnsi="Arial" w:cs="Arial"/>
                <w:sz w:val="20"/>
                <w:szCs w:val="20"/>
              </w:rPr>
              <w:t>náhlým</w:t>
            </w:r>
            <w:r w:rsidRPr="006C4289">
              <w:rPr>
                <w:rFonts w:ascii="Arial" w:hAnsi="Arial" w:cs="Arial"/>
                <w:sz w:val="20"/>
                <w:szCs w:val="20"/>
              </w:rPr>
              <w:t xml:space="preserve"> nedostatkem likvidity. </w:t>
            </w:r>
          </w:p>
          <w:p w14:paraId="201C4901"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 xml:space="preserve">O podporu / dotaci může žádat lázeňské zařízení dle zákona č. 164/2001 Sb., lázeňský zákon, které má potvrzení od příslušného krajského úřadu. </w:t>
            </w:r>
          </w:p>
          <w:p w14:paraId="782969C7" w14:textId="77777777" w:rsidR="00874FFD" w:rsidRPr="006C4289" w:rsidRDefault="00874FFD" w:rsidP="00A7485E">
            <w:pPr>
              <w:pStyle w:val="Odstavecseseznamem"/>
              <w:numPr>
                <w:ilvl w:val="0"/>
                <w:numId w:val="19"/>
              </w:numPr>
              <w:spacing w:before="120" w:after="120"/>
              <w:rPr>
                <w:rFonts w:ascii="Arial" w:hAnsi="Arial" w:cs="Arial"/>
                <w:sz w:val="20"/>
                <w:szCs w:val="20"/>
              </w:rPr>
            </w:pPr>
            <w:r w:rsidRPr="006C4289">
              <w:rPr>
                <w:rFonts w:ascii="Arial" w:hAnsi="Arial" w:cs="Arial"/>
                <w:sz w:val="20"/>
                <w:szCs w:val="20"/>
              </w:rPr>
              <w:t xml:space="preserve">Rozhodné období je </w:t>
            </w:r>
            <w:r w:rsidRPr="006C4289">
              <w:rPr>
                <w:rFonts w:ascii="Arial" w:hAnsi="Arial" w:cs="Arial"/>
                <w:b/>
                <w:bCs/>
                <w:sz w:val="20"/>
                <w:szCs w:val="20"/>
              </w:rPr>
              <w:t xml:space="preserve">období, ve kterém byla čerpána služba </w:t>
            </w:r>
            <w:r w:rsidRPr="006C4289">
              <w:rPr>
                <w:rFonts w:ascii="Arial" w:hAnsi="Arial" w:cs="Arial"/>
                <w:sz w:val="20"/>
                <w:szCs w:val="20"/>
              </w:rPr>
              <w:t xml:space="preserve">lázeňského zařízení a je stanoveno </w:t>
            </w:r>
            <w:r w:rsidRPr="006C4289">
              <w:rPr>
                <w:rFonts w:ascii="Arial" w:hAnsi="Arial" w:cs="Arial"/>
                <w:b/>
                <w:bCs/>
                <w:sz w:val="20"/>
                <w:szCs w:val="20"/>
              </w:rPr>
              <w:t>od 1. 7. 2020 do 31. 12. 2020</w:t>
            </w:r>
            <w:r w:rsidRPr="006C4289">
              <w:rPr>
                <w:rFonts w:ascii="Arial" w:hAnsi="Arial" w:cs="Arial"/>
                <w:sz w:val="20"/>
                <w:szCs w:val="20"/>
              </w:rPr>
              <w:t xml:space="preserve">. Pobyty musejí být realizovány nejdříve od 1. 7. 2020 a ukončeny nejpozději do 31. 12. 2020. </w:t>
            </w:r>
          </w:p>
          <w:p w14:paraId="08816F16" w14:textId="67CBDCE5" w:rsidR="00874FFD" w:rsidRPr="006C4289" w:rsidRDefault="00874FFD" w:rsidP="00A7485E">
            <w:pPr>
              <w:pStyle w:val="Odstavecseseznamem"/>
              <w:numPr>
                <w:ilvl w:val="0"/>
                <w:numId w:val="18"/>
              </w:numPr>
              <w:spacing w:before="100" w:beforeAutospacing="1" w:after="100" w:afterAutospacing="1"/>
              <w:jc w:val="both"/>
              <w:rPr>
                <w:rFonts w:ascii="Arial" w:hAnsi="Arial" w:cs="Arial"/>
                <w:color w:val="333333"/>
                <w:sz w:val="20"/>
                <w:szCs w:val="20"/>
                <w:lang w:eastAsia="cs-CZ"/>
              </w:rPr>
            </w:pPr>
            <w:r w:rsidRPr="006C4289">
              <w:rPr>
                <w:rFonts w:ascii="Arial" w:hAnsi="Arial" w:cs="Arial"/>
                <w:sz w:val="20"/>
                <w:szCs w:val="20"/>
              </w:rPr>
              <w:t xml:space="preserve">Podporu lze poskytnout žadateli, který nebyl k 31. 12. 2019 podnikem v obtížích. </w:t>
            </w:r>
          </w:p>
        </w:tc>
        <w:tc>
          <w:tcPr>
            <w:tcW w:w="4536" w:type="dxa"/>
            <w:shd w:val="clear" w:color="auto" w:fill="auto"/>
          </w:tcPr>
          <w:p w14:paraId="12E622B9" w14:textId="399358E2" w:rsidR="00874FFD" w:rsidRPr="006C4289" w:rsidRDefault="001B7C16" w:rsidP="00A7485E">
            <w:pPr>
              <w:spacing w:before="120" w:after="120"/>
              <w:rPr>
                <w:rFonts w:ascii="Arial" w:hAnsi="Arial" w:cs="Arial"/>
                <w:sz w:val="20"/>
                <w:szCs w:val="20"/>
              </w:rPr>
            </w:pPr>
            <w:r w:rsidRPr="006C4289">
              <w:rPr>
                <w:rFonts w:ascii="Arial" w:hAnsi="Arial" w:cs="Arial"/>
                <w:sz w:val="20"/>
                <w:szCs w:val="20"/>
              </w:rPr>
              <w:t xml:space="preserve">Více informací na stránkách </w:t>
            </w:r>
            <w:r w:rsidR="00874FFD" w:rsidRPr="006C4289">
              <w:rPr>
                <w:rFonts w:ascii="Arial" w:hAnsi="Arial" w:cs="Arial"/>
                <w:sz w:val="20"/>
                <w:szCs w:val="20"/>
              </w:rPr>
              <w:t>Ministerstv</w:t>
            </w:r>
            <w:r w:rsidRPr="006C4289">
              <w:rPr>
                <w:rFonts w:ascii="Arial" w:hAnsi="Arial" w:cs="Arial"/>
                <w:sz w:val="20"/>
                <w:szCs w:val="20"/>
              </w:rPr>
              <w:t>a</w:t>
            </w:r>
            <w:r w:rsidR="00874FFD" w:rsidRPr="006C4289">
              <w:rPr>
                <w:rFonts w:ascii="Arial" w:hAnsi="Arial" w:cs="Arial"/>
                <w:sz w:val="20"/>
                <w:szCs w:val="20"/>
              </w:rPr>
              <w:t xml:space="preserve"> pro místní rozvoj:</w:t>
            </w:r>
          </w:p>
          <w:p w14:paraId="21CECB68" w14:textId="2B6C6FCD" w:rsidR="00874FFD" w:rsidRPr="006C4289" w:rsidRDefault="001F3672" w:rsidP="00A7485E">
            <w:pPr>
              <w:spacing w:before="120" w:after="120"/>
              <w:rPr>
                <w:rFonts w:ascii="Arial" w:hAnsi="Arial" w:cs="Arial"/>
                <w:sz w:val="20"/>
                <w:szCs w:val="20"/>
              </w:rPr>
            </w:pPr>
            <w:hyperlink r:id="rId24" w:history="1">
              <w:r w:rsidR="001B7C16" w:rsidRPr="006C4289">
                <w:rPr>
                  <w:rStyle w:val="Hypertextovodkaz"/>
                  <w:rFonts w:ascii="Arial" w:hAnsi="Arial" w:cs="Arial"/>
                  <w:sz w:val="20"/>
                  <w:szCs w:val="20"/>
                </w:rPr>
                <w:t>https://www.mmr.cz/cs/narodni-dotace/covid-lazne</w:t>
              </w:r>
            </w:hyperlink>
          </w:p>
          <w:p w14:paraId="688F4B59" w14:textId="77777777" w:rsidR="00874FFD" w:rsidRPr="006C4289" w:rsidRDefault="00874FFD" w:rsidP="00A7485E">
            <w:pPr>
              <w:spacing w:before="120" w:after="120"/>
              <w:rPr>
                <w:rFonts w:ascii="Arial" w:hAnsi="Arial" w:cs="Arial"/>
                <w:sz w:val="20"/>
                <w:szCs w:val="20"/>
              </w:rPr>
            </w:pPr>
          </w:p>
        </w:tc>
      </w:tr>
      <w:tr w:rsidR="00874FFD" w:rsidRPr="006C4289" w14:paraId="7557BF86" w14:textId="77777777" w:rsidTr="00A7485E">
        <w:trPr>
          <w:trHeight w:val="578"/>
        </w:trPr>
        <w:tc>
          <w:tcPr>
            <w:tcW w:w="1917" w:type="dxa"/>
            <w:shd w:val="clear" w:color="auto" w:fill="auto"/>
          </w:tcPr>
          <w:p w14:paraId="6F5207A6"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Odložení splatnosti a snížení pojistného na sociální zabezpečení a příspěvku na státní politiku zaměstnanosti placeného zaměstnavateli jako poplatníky</w:t>
            </w:r>
          </w:p>
          <w:p w14:paraId="7C92C22A" w14:textId="111E4662"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476EA3A6"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Možnost zaměstnavatele odložit platbu sociálního pojistného za zaměstnavatele za měsíce květen, červen a červenec 2020, k doplacení dlužného pojistného dojde ve stanovené lhůtě (až 20. října).</w:t>
            </w:r>
          </w:p>
          <w:p w14:paraId="7A8902D3"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Po splnění podmínky zaplacení bude automaticky sníženo penále z opožděné úhrady pojistného o 80 % (výsledný úrok tedy cca 4 % p. a.).</w:t>
            </w:r>
          </w:p>
          <w:p w14:paraId="753E4B97"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 xml:space="preserve">Snížené penále bude vypočteno pouze od termínu splatnosti pojistného do termínu úhrady. </w:t>
            </w:r>
          </w:p>
          <w:p w14:paraId="71E6D245"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 xml:space="preserve">V případě neuhrazení v termínu nabíhá běžné penále za dané období, tzn. 0,05 % za každý kalendářní den zpoždění. </w:t>
            </w:r>
          </w:p>
          <w:p w14:paraId="3F1D88FE"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 xml:space="preserve">Zaměstnavatel o odložení nežádá, nabíhá automaticky předložením měsíčního přehledu platby pojistného a jeho neúhradou. </w:t>
            </w:r>
          </w:p>
          <w:p w14:paraId="6B1D4FB6" w14:textId="77777777"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Současně bude zavedena povinnost podávat měsíční přehledy o výši pojistného zaměstnavatelů pouze elektronicky a bude zrušeno pro všechny možnost hradit pojistné v hotovosti na pokladně OSSZ.</w:t>
            </w:r>
          </w:p>
          <w:p w14:paraId="18D4CDB6" w14:textId="5E87F858" w:rsidR="00874FFD" w:rsidRPr="006C4289" w:rsidRDefault="00874FFD" w:rsidP="00A7485E">
            <w:pPr>
              <w:pStyle w:val="Odstavecseseznamem"/>
              <w:numPr>
                <w:ilvl w:val="0"/>
                <w:numId w:val="9"/>
              </w:numPr>
              <w:spacing w:before="120" w:after="120"/>
              <w:rPr>
                <w:rFonts w:ascii="Arial" w:hAnsi="Arial" w:cs="Arial"/>
                <w:sz w:val="20"/>
                <w:szCs w:val="20"/>
              </w:rPr>
            </w:pPr>
            <w:r w:rsidRPr="006C4289">
              <w:rPr>
                <w:rFonts w:ascii="Arial" w:hAnsi="Arial" w:cs="Arial"/>
                <w:sz w:val="20"/>
                <w:szCs w:val="20"/>
              </w:rPr>
              <w:t>Odvod sociálního pojištění za zaměstnance odváděné zaměstnavatelem stále trvá.</w:t>
            </w:r>
          </w:p>
        </w:tc>
        <w:tc>
          <w:tcPr>
            <w:tcW w:w="4536" w:type="dxa"/>
            <w:shd w:val="clear" w:color="auto" w:fill="auto"/>
          </w:tcPr>
          <w:p w14:paraId="36E4748B" w14:textId="7649376B"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874FFD" w:rsidRPr="006C4289" w14:paraId="723CF875" w14:textId="77777777" w:rsidTr="00A7485E">
        <w:trPr>
          <w:trHeight w:val="578"/>
        </w:trPr>
        <w:tc>
          <w:tcPr>
            <w:tcW w:w="1917" w:type="dxa"/>
            <w:shd w:val="clear" w:color="auto" w:fill="auto"/>
          </w:tcPr>
          <w:p w14:paraId="2DF2BE83"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 xml:space="preserve">Odložení splátek nájmu nebo podnájmu za prostory sloužící </w:t>
            </w:r>
            <w:r w:rsidRPr="006C4289">
              <w:rPr>
                <w:rFonts w:ascii="Arial" w:hAnsi="Arial" w:cs="Arial"/>
                <w:b/>
                <w:sz w:val="20"/>
                <w:szCs w:val="20"/>
              </w:rPr>
              <w:lastRenderedPageBreak/>
              <w:t>podnikání, zákaz výpovědi</w:t>
            </w:r>
          </w:p>
          <w:p w14:paraId="4C7E33C5" w14:textId="6AE58DB8"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422B49DF" w14:textId="77777777"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lastRenderedPageBreak/>
              <w:t xml:space="preserve">pronajímatel nemůže v ochranné době </w:t>
            </w:r>
            <w:r w:rsidRPr="00014799">
              <w:rPr>
                <w:rFonts w:ascii="Arial" w:hAnsi="Arial" w:cs="Arial"/>
                <w:b/>
                <w:sz w:val="20"/>
                <w:szCs w:val="20"/>
              </w:rPr>
              <w:t>(od 27. 4. do 31. 12. 2020</w:t>
            </w:r>
            <w:r w:rsidRPr="006C4289">
              <w:rPr>
                <w:rFonts w:ascii="Arial" w:hAnsi="Arial" w:cs="Arial"/>
                <w:sz w:val="20"/>
                <w:szCs w:val="20"/>
              </w:rPr>
              <w:t>) nájem jednostranně ukončit pouze z důvodu, že je nájemce v prodlení s placením nájemného spojeným s užíváním prostoru sloužícího k podnikání, pokud prodlení nastalo v rozhodné době (od 12. 3. do 30. 6. 2020) a v důsledku omezení plynoucího z mimořádného opatření při epidemii, které mu znemožňovalo nebo podstatně ztěžovalo provozování podnikatelské činnosti.</w:t>
            </w:r>
          </w:p>
          <w:p w14:paraId="0EB64EA9" w14:textId="11BDCBCD"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lastRenderedPageBreak/>
              <w:t>nájemce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4536" w:type="dxa"/>
            <w:shd w:val="clear" w:color="auto" w:fill="auto"/>
          </w:tcPr>
          <w:p w14:paraId="02F453BC" w14:textId="70AABC31"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lastRenderedPageBreak/>
              <w:t>Zákon č. 210/2020 Sb. o některých opatřeních ke zmírnění dopadů epidemie koronaviru SARS CoV-2 na nájemce prostor sloužících podnikání</w:t>
            </w:r>
          </w:p>
        </w:tc>
      </w:tr>
      <w:tr w:rsidR="00874FFD" w:rsidRPr="006C4289" w14:paraId="789A5435" w14:textId="77777777" w:rsidTr="00A7485E">
        <w:trPr>
          <w:trHeight w:val="578"/>
        </w:trPr>
        <w:tc>
          <w:tcPr>
            <w:tcW w:w="1917" w:type="dxa"/>
            <w:shd w:val="clear" w:color="auto" w:fill="auto"/>
          </w:tcPr>
          <w:p w14:paraId="3AF02239" w14:textId="22ED47E2"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Odložení splácení úvěrů</w:t>
            </w:r>
          </w:p>
        </w:tc>
        <w:tc>
          <w:tcPr>
            <w:tcW w:w="8851" w:type="dxa"/>
            <w:shd w:val="clear" w:color="auto" w:fill="auto"/>
          </w:tcPr>
          <w:p w14:paraId="295DAF0A" w14:textId="77777777" w:rsidR="00874FFD" w:rsidRPr="006C4289" w:rsidRDefault="00874FFD" w:rsidP="00A7485E">
            <w:pPr>
              <w:pStyle w:val="Odstavecseseznamem"/>
              <w:numPr>
                <w:ilvl w:val="0"/>
                <w:numId w:val="12"/>
              </w:numPr>
              <w:spacing w:before="120" w:after="120"/>
              <w:rPr>
                <w:rFonts w:ascii="Arial" w:hAnsi="Arial" w:cs="Arial"/>
                <w:sz w:val="20"/>
                <w:szCs w:val="20"/>
              </w:rPr>
            </w:pPr>
            <w:r w:rsidRPr="006C4289">
              <w:rPr>
                <w:rFonts w:ascii="Arial" w:hAnsi="Arial" w:cs="Arial"/>
                <w:sz w:val="20"/>
                <w:szCs w:val="20"/>
              </w:rPr>
              <w:t>je umožněno dlužníkům požádat o odklad splácení úvěrů, pokud ho sjednali a čerpali před 26. 3. 2020</w:t>
            </w:r>
          </w:p>
          <w:p w14:paraId="0A10CD4E" w14:textId="77777777" w:rsidR="00874FFD" w:rsidRPr="006C4289" w:rsidRDefault="00874FFD" w:rsidP="00A7485E">
            <w:pPr>
              <w:pStyle w:val="Odstavecseseznamem"/>
              <w:numPr>
                <w:ilvl w:val="0"/>
                <w:numId w:val="12"/>
              </w:numPr>
              <w:spacing w:before="120" w:after="120"/>
              <w:rPr>
                <w:rFonts w:ascii="Arial" w:hAnsi="Arial" w:cs="Arial"/>
                <w:sz w:val="20"/>
                <w:szCs w:val="20"/>
              </w:rPr>
            </w:pPr>
            <w:r w:rsidRPr="006C4289">
              <w:rPr>
                <w:rFonts w:ascii="Arial" w:hAnsi="Arial" w:cs="Arial"/>
                <w:sz w:val="20"/>
                <w:szCs w:val="20"/>
              </w:rPr>
              <w:t>vztahuje se na úvěr zajištěný nemovitostí; poskytnutý stavební spořitelnou; určený k nabytí nemovitosti, výstavbě nemovitosti, úhradě převodu družstevního podílu v družstvu, nabytí účasti na právnické osobě k získání práva užívání bytu/domu, změně stavby nebo jejímu připojení k veřejným sítím, úhradě nákladů spojených se získáním úvěru k výše uvedeným účelům, splacení úvěru poskytnutého k výše uvedeným účelům</w:t>
            </w:r>
          </w:p>
          <w:p w14:paraId="41A0E56E" w14:textId="77777777" w:rsidR="00874FFD" w:rsidRPr="006C4289" w:rsidRDefault="00874FFD" w:rsidP="00A7485E">
            <w:pPr>
              <w:pStyle w:val="Odstavecseseznamem"/>
              <w:numPr>
                <w:ilvl w:val="0"/>
                <w:numId w:val="12"/>
              </w:numPr>
              <w:spacing w:before="120" w:after="120"/>
              <w:rPr>
                <w:rFonts w:ascii="Arial" w:hAnsi="Arial" w:cs="Arial"/>
                <w:sz w:val="20"/>
                <w:szCs w:val="20"/>
              </w:rPr>
            </w:pPr>
            <w:r w:rsidRPr="006C4289">
              <w:rPr>
                <w:rFonts w:ascii="Arial" w:hAnsi="Arial" w:cs="Arial"/>
                <w:sz w:val="20"/>
                <w:szCs w:val="20"/>
              </w:rPr>
              <w:t>je stanovena ochranná doba, která trvá od prvního dne prvního kalendářního měsíce následujícího po dni, v němž úvěrujícímu došlo oznámení úvěrovaného, že má v úmyslu využít ochrannou dobu:</w:t>
            </w:r>
          </w:p>
          <w:p w14:paraId="548E7A5C" w14:textId="77777777" w:rsidR="00874FFD" w:rsidRPr="006C4289" w:rsidRDefault="00874FFD" w:rsidP="00A7485E">
            <w:pPr>
              <w:pStyle w:val="Odstavecseseznamem"/>
              <w:numPr>
                <w:ilvl w:val="1"/>
                <w:numId w:val="12"/>
              </w:numPr>
              <w:spacing w:before="120" w:after="120"/>
              <w:rPr>
                <w:rFonts w:ascii="Arial" w:hAnsi="Arial" w:cs="Arial"/>
                <w:sz w:val="20"/>
                <w:szCs w:val="20"/>
              </w:rPr>
            </w:pPr>
            <w:r w:rsidRPr="00014799">
              <w:rPr>
                <w:rFonts w:ascii="Arial" w:hAnsi="Arial" w:cs="Arial"/>
                <w:b/>
                <w:sz w:val="20"/>
                <w:szCs w:val="20"/>
              </w:rPr>
              <w:t>do 31. 10. 2020</w:t>
            </w:r>
            <w:r w:rsidRPr="006C4289">
              <w:rPr>
                <w:rFonts w:ascii="Arial" w:hAnsi="Arial" w:cs="Arial"/>
                <w:sz w:val="20"/>
                <w:szCs w:val="20"/>
              </w:rPr>
              <w:t xml:space="preserve"> nebo</w:t>
            </w:r>
          </w:p>
          <w:p w14:paraId="058C12FC" w14:textId="31C1435D" w:rsidR="00874FFD" w:rsidRPr="00014799" w:rsidRDefault="00874FFD" w:rsidP="00014799">
            <w:pPr>
              <w:pStyle w:val="Odstavecseseznamem"/>
              <w:numPr>
                <w:ilvl w:val="1"/>
                <w:numId w:val="12"/>
              </w:numPr>
              <w:spacing w:before="120" w:after="120" w:line="293" w:lineRule="auto"/>
              <w:rPr>
                <w:rFonts w:ascii="Arial" w:hAnsi="Arial" w:cs="Arial"/>
                <w:sz w:val="20"/>
                <w:szCs w:val="20"/>
              </w:rPr>
            </w:pPr>
            <w:r w:rsidRPr="006C4289">
              <w:rPr>
                <w:rFonts w:ascii="Arial" w:hAnsi="Arial" w:cs="Arial"/>
                <w:sz w:val="20"/>
                <w:szCs w:val="20"/>
              </w:rPr>
              <w:t>do 31. 7. 2020, jestliže úvěrovaný v oznámení uvede, že má v úmyslu využít takto zkrácenou ochrannou dobu.</w:t>
            </w:r>
          </w:p>
        </w:tc>
        <w:tc>
          <w:tcPr>
            <w:tcW w:w="4536" w:type="dxa"/>
            <w:shd w:val="clear" w:color="auto" w:fill="auto"/>
          </w:tcPr>
          <w:p w14:paraId="69C10404" w14:textId="77777777" w:rsidR="00874FFD" w:rsidRPr="006C4289" w:rsidRDefault="00874FFD" w:rsidP="00A7485E">
            <w:pPr>
              <w:spacing w:before="120" w:after="120"/>
              <w:rPr>
                <w:rStyle w:val="Hypertextovodkaz"/>
                <w:rFonts w:ascii="Arial" w:hAnsi="Arial" w:cs="Arial"/>
                <w:color w:val="000000" w:themeColor="text1"/>
                <w:sz w:val="20"/>
                <w:szCs w:val="20"/>
                <w:u w:val="none"/>
              </w:rPr>
            </w:pPr>
            <w:r w:rsidRPr="006C4289">
              <w:rPr>
                <w:rFonts w:ascii="Arial" w:hAnsi="Arial" w:cs="Arial"/>
                <w:sz w:val="20"/>
                <w:szCs w:val="20"/>
              </w:rPr>
              <w:t>Zákon č. 177/2020 Sb. o některých opatřeních v oblasti splácení úvěrů v souvislosti s pandemií COVID-19</w:t>
            </w:r>
          </w:p>
          <w:p w14:paraId="2CC40FAE" w14:textId="77777777" w:rsidR="00874FFD" w:rsidRPr="006C4289" w:rsidRDefault="00874FFD" w:rsidP="00A7485E">
            <w:pPr>
              <w:spacing w:before="120" w:after="120"/>
              <w:rPr>
                <w:rFonts w:ascii="Arial" w:hAnsi="Arial" w:cs="Arial"/>
                <w:sz w:val="20"/>
                <w:szCs w:val="20"/>
              </w:rPr>
            </w:pPr>
          </w:p>
        </w:tc>
      </w:tr>
      <w:tr w:rsidR="00874FFD" w:rsidRPr="006C4289" w14:paraId="2A1157A0" w14:textId="77777777" w:rsidTr="00A7485E">
        <w:trPr>
          <w:trHeight w:val="578"/>
        </w:trPr>
        <w:tc>
          <w:tcPr>
            <w:tcW w:w="1917" w:type="dxa"/>
            <w:shd w:val="clear" w:color="auto" w:fill="auto"/>
          </w:tcPr>
          <w:p w14:paraId="539D78D4"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Odklad daně z nemovitých věcí</w:t>
            </w:r>
          </w:p>
          <w:p w14:paraId="5B31355B" w14:textId="4110FC6D"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09D8C3D2" w14:textId="77777777"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t xml:space="preserve">Daň nebo splátku daně, která nepřevýší částku 5 000 korun, postačí uhradit bez sankce do 31. července 2020. Ti, kteří platí více než 5000 korun, a dostali se kvůli opatřením vlády do finančních potíží, mohou využít žádosti o „posečkání daně“ podle § 156 zákona č. 280/2009 Sb., daňový řád. </w:t>
            </w:r>
          </w:p>
          <w:p w14:paraId="5BDD0802" w14:textId="77777777"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t>Do 31. července 2020 lze podat bez správního poplatku individuální žádost o prominutí případného úroku nebo úroku z posečkané částky.</w:t>
            </w:r>
          </w:p>
        </w:tc>
        <w:tc>
          <w:tcPr>
            <w:tcW w:w="4536" w:type="dxa"/>
            <w:shd w:val="clear" w:color="auto" w:fill="auto"/>
          </w:tcPr>
          <w:p w14:paraId="498921D2" w14:textId="4572A73E" w:rsidR="00874FFD" w:rsidRPr="006C4289" w:rsidRDefault="001B7C16" w:rsidP="00A7485E">
            <w:pPr>
              <w:spacing w:before="120" w:after="120"/>
              <w:rPr>
                <w:rFonts w:ascii="Arial" w:hAnsi="Arial" w:cs="Arial"/>
                <w:sz w:val="20"/>
                <w:szCs w:val="20"/>
              </w:rPr>
            </w:pPr>
            <w:r w:rsidRPr="006C4289">
              <w:rPr>
                <w:rFonts w:ascii="Arial" w:hAnsi="Arial" w:cs="Arial"/>
                <w:sz w:val="20"/>
                <w:szCs w:val="20"/>
              </w:rPr>
              <w:t xml:space="preserve">Více informací na stránkách </w:t>
            </w:r>
            <w:r w:rsidR="00874FFD" w:rsidRPr="006C4289">
              <w:rPr>
                <w:rFonts w:ascii="Arial" w:hAnsi="Arial" w:cs="Arial"/>
                <w:sz w:val="20"/>
                <w:szCs w:val="20"/>
              </w:rPr>
              <w:t>Finanční správ</w:t>
            </w:r>
            <w:r w:rsidRPr="006C4289">
              <w:rPr>
                <w:rFonts w:ascii="Arial" w:hAnsi="Arial" w:cs="Arial"/>
                <w:sz w:val="20"/>
                <w:szCs w:val="20"/>
              </w:rPr>
              <w:t>y</w:t>
            </w:r>
            <w:r w:rsidR="00874FFD" w:rsidRPr="006C4289">
              <w:rPr>
                <w:rFonts w:ascii="Arial" w:hAnsi="Arial" w:cs="Arial"/>
                <w:sz w:val="20"/>
                <w:szCs w:val="20"/>
              </w:rPr>
              <w:t xml:space="preserve">: </w:t>
            </w:r>
            <w:hyperlink r:id="rId25" w:history="1">
              <w:r w:rsidR="00874FFD" w:rsidRPr="006C4289">
                <w:rPr>
                  <w:rStyle w:val="Hypertextovodkaz"/>
                  <w:rFonts w:ascii="Arial" w:hAnsi="Arial" w:cs="Arial"/>
                  <w:sz w:val="20"/>
                  <w:szCs w:val="20"/>
                </w:rPr>
                <w:t>https://www.financnisprava.cz/cs/dane/dane/dan-z-nemovitych-veci/informace-stanoviska-a-sdeleni/2020/informace_k_placeni_dane_z_nemovitych_veci_na_rok_2020-10640</w:t>
              </w:r>
            </w:hyperlink>
          </w:p>
          <w:p w14:paraId="2CE3611D" w14:textId="77777777" w:rsidR="00874FFD" w:rsidRPr="006C4289" w:rsidRDefault="00874FFD" w:rsidP="00A7485E">
            <w:pPr>
              <w:pStyle w:val="Odstavecseseznamem"/>
              <w:spacing w:before="120" w:after="120"/>
              <w:ind w:left="360"/>
              <w:rPr>
                <w:rFonts w:ascii="Arial" w:hAnsi="Arial" w:cs="Arial"/>
                <w:sz w:val="20"/>
                <w:szCs w:val="20"/>
              </w:rPr>
            </w:pPr>
          </w:p>
        </w:tc>
      </w:tr>
      <w:tr w:rsidR="00874FFD" w:rsidRPr="006C4289" w14:paraId="09E9B7B1" w14:textId="77777777" w:rsidTr="00A7485E">
        <w:trPr>
          <w:trHeight w:val="578"/>
        </w:trPr>
        <w:tc>
          <w:tcPr>
            <w:tcW w:w="1917" w:type="dxa"/>
            <w:shd w:val="clear" w:color="auto" w:fill="auto"/>
          </w:tcPr>
          <w:p w14:paraId="765B508A"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Zrušení daně z nabytí nemovitých věcí</w:t>
            </w:r>
          </w:p>
          <w:p w14:paraId="282DBFE9" w14:textId="3022603A" w:rsidR="00874FFD" w:rsidRPr="006C4289" w:rsidRDefault="00874FFD" w:rsidP="00A7485E">
            <w:pPr>
              <w:spacing w:before="120" w:after="120"/>
              <w:rPr>
                <w:rFonts w:ascii="Arial" w:hAnsi="Arial" w:cs="Arial"/>
                <w:b/>
                <w:sz w:val="20"/>
                <w:szCs w:val="20"/>
              </w:rPr>
            </w:pPr>
          </w:p>
        </w:tc>
        <w:tc>
          <w:tcPr>
            <w:tcW w:w="8851" w:type="dxa"/>
            <w:shd w:val="clear" w:color="auto" w:fill="auto"/>
          </w:tcPr>
          <w:p w14:paraId="7E281832" w14:textId="54AFA60C" w:rsidR="00874FFD" w:rsidRPr="006C4289" w:rsidRDefault="00256693" w:rsidP="00A7485E">
            <w:pPr>
              <w:pStyle w:val="Odstavecseseznamem"/>
              <w:numPr>
                <w:ilvl w:val="0"/>
                <w:numId w:val="11"/>
              </w:numPr>
              <w:spacing w:before="120" w:after="120"/>
              <w:rPr>
                <w:rFonts w:ascii="Arial" w:hAnsi="Arial" w:cs="Arial"/>
                <w:sz w:val="20"/>
                <w:szCs w:val="20"/>
              </w:rPr>
            </w:pPr>
            <w:r w:rsidRPr="006C4289">
              <w:rPr>
                <w:rFonts w:ascii="Arial" w:hAnsi="Arial" w:cs="Arial"/>
                <w:color w:val="000000" w:themeColor="text1"/>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4536" w:type="dxa"/>
            <w:shd w:val="clear" w:color="auto" w:fill="auto"/>
          </w:tcPr>
          <w:p w14:paraId="63352C19" w14:textId="77777777" w:rsidR="00874FFD" w:rsidRPr="006C4289" w:rsidRDefault="00874FFD" w:rsidP="00A7485E">
            <w:pPr>
              <w:spacing w:before="120" w:after="120"/>
              <w:rPr>
                <w:rFonts w:ascii="Arial" w:hAnsi="Arial" w:cs="Arial"/>
                <w:sz w:val="20"/>
                <w:szCs w:val="20"/>
              </w:rPr>
            </w:pPr>
          </w:p>
        </w:tc>
      </w:tr>
      <w:tr w:rsidR="00874FFD" w:rsidRPr="006C4289" w14:paraId="500A2FAE" w14:textId="77777777" w:rsidTr="00A7485E">
        <w:trPr>
          <w:trHeight w:val="578"/>
        </w:trPr>
        <w:tc>
          <w:tcPr>
            <w:tcW w:w="1917" w:type="dxa"/>
            <w:shd w:val="clear" w:color="auto" w:fill="auto"/>
          </w:tcPr>
          <w:p w14:paraId="70DA9AF5" w14:textId="77777777" w:rsidR="00874FFD" w:rsidRPr="006C4289" w:rsidRDefault="00874FFD" w:rsidP="00A7485E">
            <w:pPr>
              <w:spacing w:before="120" w:after="120"/>
              <w:rPr>
                <w:rFonts w:ascii="Arial" w:hAnsi="Arial" w:cs="Arial"/>
                <w:b/>
                <w:sz w:val="20"/>
                <w:szCs w:val="20"/>
              </w:rPr>
            </w:pPr>
            <w:r w:rsidRPr="006C4289">
              <w:rPr>
                <w:rFonts w:ascii="Arial" w:hAnsi="Arial" w:cs="Arial"/>
                <w:b/>
                <w:sz w:val="20"/>
                <w:szCs w:val="20"/>
              </w:rPr>
              <w:t>Posečkání úhrady daně</w:t>
            </w:r>
          </w:p>
          <w:p w14:paraId="0D77A52A" w14:textId="4CE2EBFF" w:rsidR="00874FFD" w:rsidRPr="006C4289" w:rsidRDefault="00874FFD" w:rsidP="00A7485E">
            <w:pPr>
              <w:rPr>
                <w:rFonts w:ascii="Arial" w:hAnsi="Arial" w:cs="Arial"/>
                <w:sz w:val="20"/>
                <w:szCs w:val="20"/>
              </w:rPr>
            </w:pPr>
          </w:p>
        </w:tc>
        <w:tc>
          <w:tcPr>
            <w:tcW w:w="8851" w:type="dxa"/>
            <w:shd w:val="clear" w:color="auto" w:fill="auto"/>
          </w:tcPr>
          <w:p w14:paraId="4207EEFC" w14:textId="150E0C5F"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t>Daňový subjekt může z důvodu tíživé sociální či ekonomické situace požádat správce daně o posečkání úhrady daně, popř. její rozložení na splátky. Dle § 156 zákona č. 280/2009 Sb., daňový řád, správce daně může povolit posečkání z následujících důvodů:</w:t>
            </w:r>
          </w:p>
          <w:p w14:paraId="45681243" w14:textId="77777777" w:rsidR="00874FFD" w:rsidRPr="006C4289" w:rsidRDefault="00874FFD" w:rsidP="00A7485E">
            <w:pPr>
              <w:pStyle w:val="Odstavecseseznamem"/>
              <w:numPr>
                <w:ilvl w:val="1"/>
                <w:numId w:val="11"/>
              </w:numPr>
              <w:spacing w:before="120" w:after="120"/>
              <w:ind w:left="720"/>
              <w:rPr>
                <w:rFonts w:ascii="Arial" w:hAnsi="Arial" w:cs="Arial"/>
                <w:sz w:val="20"/>
                <w:szCs w:val="20"/>
              </w:rPr>
            </w:pPr>
            <w:r w:rsidRPr="006C4289">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44917094" w14:textId="77777777" w:rsidR="00874FFD" w:rsidRPr="006C4289" w:rsidRDefault="00874FFD" w:rsidP="00A7485E">
            <w:pPr>
              <w:pStyle w:val="Odstavecseseznamem"/>
              <w:numPr>
                <w:ilvl w:val="1"/>
                <w:numId w:val="11"/>
              </w:numPr>
              <w:spacing w:before="120" w:after="120"/>
              <w:ind w:left="720"/>
              <w:rPr>
                <w:rFonts w:ascii="Arial" w:hAnsi="Arial" w:cs="Arial"/>
                <w:sz w:val="20"/>
                <w:szCs w:val="20"/>
              </w:rPr>
            </w:pPr>
            <w:r w:rsidRPr="006C4289">
              <w:rPr>
                <w:rFonts w:ascii="Arial" w:hAnsi="Arial" w:cs="Arial"/>
                <w:sz w:val="20"/>
                <w:szCs w:val="20"/>
              </w:rPr>
              <w:lastRenderedPageBreak/>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874FFD" w:rsidRPr="006C4289" w:rsidRDefault="00874FFD" w:rsidP="00A7485E">
            <w:pPr>
              <w:pStyle w:val="Odstavecseseznamem"/>
              <w:numPr>
                <w:ilvl w:val="1"/>
                <w:numId w:val="11"/>
              </w:numPr>
              <w:spacing w:before="120" w:after="120"/>
              <w:ind w:left="720"/>
              <w:rPr>
                <w:rFonts w:ascii="Arial" w:hAnsi="Arial" w:cs="Arial"/>
                <w:sz w:val="20"/>
                <w:szCs w:val="20"/>
              </w:rPr>
            </w:pPr>
            <w:r w:rsidRPr="006C4289">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874FFD" w:rsidRPr="006C4289" w:rsidRDefault="00874FFD" w:rsidP="00A7485E">
            <w:pPr>
              <w:pStyle w:val="Odstavecseseznamem"/>
              <w:numPr>
                <w:ilvl w:val="1"/>
                <w:numId w:val="11"/>
              </w:numPr>
              <w:spacing w:before="120" w:after="120"/>
              <w:ind w:left="720"/>
              <w:rPr>
                <w:rFonts w:ascii="Arial" w:hAnsi="Arial" w:cs="Arial"/>
                <w:sz w:val="20"/>
                <w:szCs w:val="20"/>
              </w:rPr>
            </w:pPr>
            <w:r w:rsidRPr="006C4289">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874FFD" w:rsidRPr="006C4289" w:rsidRDefault="00874FFD" w:rsidP="00A7485E">
            <w:pPr>
              <w:pStyle w:val="Odstavecseseznamem"/>
              <w:numPr>
                <w:ilvl w:val="1"/>
                <w:numId w:val="11"/>
              </w:numPr>
              <w:spacing w:before="120" w:after="120"/>
              <w:ind w:left="720"/>
              <w:rPr>
                <w:rFonts w:ascii="Arial" w:hAnsi="Arial" w:cs="Arial"/>
                <w:sz w:val="20"/>
                <w:szCs w:val="20"/>
              </w:rPr>
            </w:pPr>
            <w:r w:rsidRPr="006C4289">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874FFD" w:rsidRPr="006C4289" w:rsidRDefault="00874FFD" w:rsidP="00A7485E">
            <w:pPr>
              <w:pStyle w:val="Odstavecseseznamem"/>
              <w:numPr>
                <w:ilvl w:val="0"/>
                <w:numId w:val="11"/>
              </w:numPr>
              <w:spacing w:before="120" w:after="120"/>
              <w:rPr>
                <w:rFonts w:ascii="Arial" w:hAnsi="Arial" w:cs="Arial"/>
                <w:sz w:val="20"/>
                <w:szCs w:val="20"/>
              </w:rPr>
            </w:pPr>
            <w:r w:rsidRPr="006C4289">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874FFD" w:rsidRPr="006C4289" w:rsidRDefault="00874FFD" w:rsidP="00A7485E">
            <w:pPr>
              <w:spacing w:before="120" w:after="120"/>
              <w:rPr>
                <w:rFonts w:ascii="Arial" w:hAnsi="Arial" w:cs="Arial"/>
                <w:sz w:val="20"/>
                <w:szCs w:val="20"/>
              </w:rPr>
            </w:pPr>
            <w:r w:rsidRPr="006C4289">
              <w:rPr>
                <w:rFonts w:ascii="Arial" w:hAnsi="Arial" w:cs="Arial"/>
                <w:sz w:val="20"/>
                <w:szCs w:val="20"/>
              </w:rPr>
              <w:lastRenderedPageBreak/>
              <w:t>Zákon č. 280/2009 Sb., daňový řád</w:t>
            </w:r>
          </w:p>
        </w:tc>
      </w:tr>
    </w:tbl>
    <w:p w14:paraId="300CCFB7" w14:textId="77777777" w:rsidR="009D4A2E" w:rsidRPr="006C4289" w:rsidRDefault="009D4A2E" w:rsidP="00545D0E">
      <w:pPr>
        <w:spacing w:before="120" w:after="120"/>
        <w:rPr>
          <w:rFonts w:ascii="Arial" w:hAnsi="Arial" w:cs="Arial"/>
          <w:sz w:val="20"/>
          <w:szCs w:val="20"/>
        </w:rPr>
      </w:pPr>
    </w:p>
    <w:sectPr w:rsidR="009D4A2E" w:rsidRPr="006C4289" w:rsidSect="005D68A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346E" w14:textId="77777777" w:rsidR="00083D76" w:rsidRDefault="00083D76" w:rsidP="00677FE0">
      <w:r>
        <w:separator/>
      </w:r>
    </w:p>
  </w:endnote>
  <w:endnote w:type="continuationSeparator" w:id="0">
    <w:p w14:paraId="0D5BD361" w14:textId="77777777" w:rsidR="00083D76" w:rsidRDefault="00083D76"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ED90" w14:textId="77777777" w:rsidR="00083D76" w:rsidRDefault="00083D76" w:rsidP="00677FE0">
      <w:r>
        <w:separator/>
      </w:r>
    </w:p>
  </w:footnote>
  <w:footnote w:type="continuationSeparator" w:id="0">
    <w:p w14:paraId="160709BD" w14:textId="77777777" w:rsidR="00083D76" w:rsidRDefault="00083D76" w:rsidP="0067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38C121D"/>
    <w:multiLevelType w:val="hybridMultilevel"/>
    <w:tmpl w:val="2E085030"/>
    <w:lvl w:ilvl="0" w:tplc="04050017">
      <w:start w:val="1"/>
      <w:numFmt w:val="lowerLetter"/>
      <w:lvlText w:val="%1)"/>
      <w:lvlJc w:val="left"/>
      <w:pPr>
        <w:ind w:left="1095" w:hanging="360"/>
      </w:p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A027DF2"/>
    <w:multiLevelType w:val="hybridMultilevel"/>
    <w:tmpl w:val="AB2C69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E363CA3"/>
    <w:multiLevelType w:val="hybridMultilevel"/>
    <w:tmpl w:val="70C49226"/>
    <w:lvl w:ilvl="0" w:tplc="04050017">
      <w:start w:val="1"/>
      <w:numFmt w:val="lowerLetter"/>
      <w:lvlText w:val="%1)"/>
      <w:lvlJc w:val="left"/>
      <w:pPr>
        <w:ind w:left="1755" w:hanging="360"/>
      </w:p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11"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9A5EA2"/>
    <w:multiLevelType w:val="multilevel"/>
    <w:tmpl w:val="E8BAE50A"/>
    <w:numStyleLink w:val="VariantaA-odrky"/>
  </w:abstractNum>
  <w:abstractNum w:abstractNumId="13"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DBB2CE6"/>
    <w:multiLevelType w:val="multilevel"/>
    <w:tmpl w:val="E8BAE50A"/>
    <w:numStyleLink w:val="VariantaA-odrky"/>
  </w:abstractNum>
  <w:abstractNum w:abstractNumId="15"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0F73FDA"/>
    <w:multiLevelType w:val="hybridMultilevel"/>
    <w:tmpl w:val="97E6EC1C"/>
    <w:lvl w:ilvl="0" w:tplc="9E72ECA8">
      <w:numFmt w:val="bullet"/>
      <w:lvlText w:val="-"/>
      <w:lvlJc w:val="left"/>
      <w:pPr>
        <w:ind w:left="360" w:hanging="360"/>
      </w:pPr>
      <w:rPr>
        <w:rFonts w:ascii="Arial" w:eastAsiaTheme="minorHAnsi" w:hAnsi="Arial" w:cs="Arial"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96ECE"/>
    <w:multiLevelType w:val="hybridMultilevel"/>
    <w:tmpl w:val="DD8CDBBA"/>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8"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49728B5"/>
    <w:multiLevelType w:val="hybridMultilevel"/>
    <w:tmpl w:val="AE78E012"/>
    <w:lvl w:ilvl="0" w:tplc="04050003">
      <w:start w:val="1"/>
      <w:numFmt w:val="bullet"/>
      <w:lvlText w:val="o"/>
      <w:lvlJc w:val="left"/>
      <w:pPr>
        <w:ind w:left="360" w:hanging="360"/>
      </w:pPr>
      <w:rPr>
        <w:rFonts w:ascii="Courier New" w:hAnsi="Courier New" w:cs="Courier New"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2"/>
  </w:num>
  <w:num w:numId="7">
    <w:abstractNumId w:val="7"/>
  </w:num>
  <w:num w:numId="8">
    <w:abstractNumId w:val="4"/>
  </w:num>
  <w:num w:numId="9">
    <w:abstractNumId w:val="24"/>
  </w:num>
  <w:num w:numId="10">
    <w:abstractNumId w:val="17"/>
  </w:num>
  <w:num w:numId="11">
    <w:abstractNumId w:val="13"/>
  </w:num>
  <w:num w:numId="12">
    <w:abstractNumId w:val="11"/>
  </w:num>
  <w:num w:numId="13">
    <w:abstractNumId w:val="0"/>
  </w:num>
  <w:num w:numId="14">
    <w:abstractNumId w:val="9"/>
  </w:num>
  <w:num w:numId="15">
    <w:abstractNumId w:val="15"/>
  </w:num>
  <w:num w:numId="16">
    <w:abstractNumId w:val="16"/>
  </w:num>
  <w:num w:numId="17">
    <w:abstractNumId w:val="2"/>
  </w:num>
  <w:num w:numId="18">
    <w:abstractNumId w:val="29"/>
  </w:num>
  <w:num w:numId="19">
    <w:abstractNumId w:val="27"/>
  </w:num>
  <w:num w:numId="20">
    <w:abstractNumId w:val="22"/>
  </w:num>
  <w:num w:numId="21">
    <w:abstractNumId w:val="3"/>
  </w:num>
  <w:num w:numId="22">
    <w:abstractNumId w:val="26"/>
  </w:num>
  <w:num w:numId="23">
    <w:abstractNumId w:val="31"/>
  </w:num>
  <w:num w:numId="24">
    <w:abstractNumId w:val="25"/>
  </w:num>
  <w:num w:numId="25">
    <w:abstractNumId w:val="30"/>
  </w:num>
  <w:num w:numId="26">
    <w:abstractNumId w:val="23"/>
  </w:num>
  <w:num w:numId="27">
    <w:abstractNumId w:val="28"/>
  </w:num>
  <w:num w:numId="28">
    <w:abstractNumId w:val="8"/>
  </w:num>
  <w:num w:numId="29">
    <w:abstractNumId w:val="20"/>
  </w:num>
  <w:num w:numId="30">
    <w:abstractNumId w:val="14"/>
  </w:num>
  <w:num w:numId="31">
    <w:abstractNumId w:val="10"/>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63"/>
    <w:rsid w:val="00014799"/>
    <w:rsid w:val="00015306"/>
    <w:rsid w:val="0002674B"/>
    <w:rsid w:val="0003456E"/>
    <w:rsid w:val="00037DB3"/>
    <w:rsid w:val="0004162E"/>
    <w:rsid w:val="0004786B"/>
    <w:rsid w:val="00051129"/>
    <w:rsid w:val="00063405"/>
    <w:rsid w:val="00074C0D"/>
    <w:rsid w:val="00076078"/>
    <w:rsid w:val="000777F8"/>
    <w:rsid w:val="000809B9"/>
    <w:rsid w:val="00083D76"/>
    <w:rsid w:val="000850C6"/>
    <w:rsid w:val="00085893"/>
    <w:rsid w:val="00090B40"/>
    <w:rsid w:val="00095A0A"/>
    <w:rsid w:val="00097340"/>
    <w:rsid w:val="000B1B3D"/>
    <w:rsid w:val="000B42E2"/>
    <w:rsid w:val="000C1B80"/>
    <w:rsid w:val="000C422D"/>
    <w:rsid w:val="000C4CAF"/>
    <w:rsid w:val="000D44AF"/>
    <w:rsid w:val="000D4733"/>
    <w:rsid w:val="000D61D0"/>
    <w:rsid w:val="000D6DF9"/>
    <w:rsid w:val="000F138D"/>
    <w:rsid w:val="00102229"/>
    <w:rsid w:val="00105482"/>
    <w:rsid w:val="0011745A"/>
    <w:rsid w:val="00121485"/>
    <w:rsid w:val="001231DE"/>
    <w:rsid w:val="001268B0"/>
    <w:rsid w:val="00135A92"/>
    <w:rsid w:val="00147537"/>
    <w:rsid w:val="001516F3"/>
    <w:rsid w:val="00151F47"/>
    <w:rsid w:val="001536E8"/>
    <w:rsid w:val="00164D3D"/>
    <w:rsid w:val="0017051C"/>
    <w:rsid w:val="0018051B"/>
    <w:rsid w:val="00183806"/>
    <w:rsid w:val="00185261"/>
    <w:rsid w:val="00186A79"/>
    <w:rsid w:val="00197C04"/>
    <w:rsid w:val="001A263F"/>
    <w:rsid w:val="001B1E4A"/>
    <w:rsid w:val="001B7C16"/>
    <w:rsid w:val="001D1EB4"/>
    <w:rsid w:val="001D27C0"/>
    <w:rsid w:val="001E56ED"/>
    <w:rsid w:val="001E74C3"/>
    <w:rsid w:val="001F3672"/>
    <w:rsid w:val="001F6937"/>
    <w:rsid w:val="00203C06"/>
    <w:rsid w:val="0021099C"/>
    <w:rsid w:val="00217A99"/>
    <w:rsid w:val="00220DE3"/>
    <w:rsid w:val="002340E9"/>
    <w:rsid w:val="00245BC1"/>
    <w:rsid w:val="0025290D"/>
    <w:rsid w:val="00256693"/>
    <w:rsid w:val="00257DE5"/>
    <w:rsid w:val="00257F4B"/>
    <w:rsid w:val="00260372"/>
    <w:rsid w:val="00262DAF"/>
    <w:rsid w:val="00267E4D"/>
    <w:rsid w:val="00282E70"/>
    <w:rsid w:val="002835C6"/>
    <w:rsid w:val="00285AED"/>
    <w:rsid w:val="00291F33"/>
    <w:rsid w:val="00292D4C"/>
    <w:rsid w:val="002B0F53"/>
    <w:rsid w:val="002D6331"/>
    <w:rsid w:val="002E2442"/>
    <w:rsid w:val="002E2A47"/>
    <w:rsid w:val="002E4C2E"/>
    <w:rsid w:val="002F0E8C"/>
    <w:rsid w:val="00302FEA"/>
    <w:rsid w:val="00303B92"/>
    <w:rsid w:val="0030734D"/>
    <w:rsid w:val="00307952"/>
    <w:rsid w:val="00310FA0"/>
    <w:rsid w:val="00320481"/>
    <w:rsid w:val="003234A6"/>
    <w:rsid w:val="003250CB"/>
    <w:rsid w:val="00327DF3"/>
    <w:rsid w:val="00332263"/>
    <w:rsid w:val="00337618"/>
    <w:rsid w:val="00341024"/>
    <w:rsid w:val="0034218F"/>
    <w:rsid w:val="003422A2"/>
    <w:rsid w:val="00344D92"/>
    <w:rsid w:val="003500DA"/>
    <w:rsid w:val="00363201"/>
    <w:rsid w:val="003732F3"/>
    <w:rsid w:val="00375843"/>
    <w:rsid w:val="0039063C"/>
    <w:rsid w:val="00394863"/>
    <w:rsid w:val="003A16DD"/>
    <w:rsid w:val="003A369E"/>
    <w:rsid w:val="003A46A8"/>
    <w:rsid w:val="003A51AA"/>
    <w:rsid w:val="003B3425"/>
    <w:rsid w:val="003B565A"/>
    <w:rsid w:val="003D00A1"/>
    <w:rsid w:val="003D1B6C"/>
    <w:rsid w:val="003D3439"/>
    <w:rsid w:val="003F69EC"/>
    <w:rsid w:val="00405202"/>
    <w:rsid w:val="0041014C"/>
    <w:rsid w:val="00411CE6"/>
    <w:rsid w:val="0041427F"/>
    <w:rsid w:val="00424DB8"/>
    <w:rsid w:val="004370E2"/>
    <w:rsid w:val="00443D63"/>
    <w:rsid w:val="004509E5"/>
    <w:rsid w:val="004771BF"/>
    <w:rsid w:val="0047776F"/>
    <w:rsid w:val="00484206"/>
    <w:rsid w:val="00486FB9"/>
    <w:rsid w:val="004B21B4"/>
    <w:rsid w:val="004B252A"/>
    <w:rsid w:val="004B6B31"/>
    <w:rsid w:val="004C212A"/>
    <w:rsid w:val="004D2992"/>
    <w:rsid w:val="004E0B67"/>
    <w:rsid w:val="004E0F62"/>
    <w:rsid w:val="004F262A"/>
    <w:rsid w:val="004F393A"/>
    <w:rsid w:val="004F6261"/>
    <w:rsid w:val="00500232"/>
    <w:rsid w:val="00504668"/>
    <w:rsid w:val="00507415"/>
    <w:rsid w:val="00545464"/>
    <w:rsid w:val="005455E1"/>
    <w:rsid w:val="0054564D"/>
    <w:rsid w:val="00545D0E"/>
    <w:rsid w:val="005502BD"/>
    <w:rsid w:val="00556787"/>
    <w:rsid w:val="00565B06"/>
    <w:rsid w:val="00573AEA"/>
    <w:rsid w:val="00582276"/>
    <w:rsid w:val="005905DB"/>
    <w:rsid w:val="00593A22"/>
    <w:rsid w:val="00597AF8"/>
    <w:rsid w:val="005B4187"/>
    <w:rsid w:val="005B46E1"/>
    <w:rsid w:val="005C2560"/>
    <w:rsid w:val="005D68A7"/>
    <w:rsid w:val="005F0771"/>
    <w:rsid w:val="005F7585"/>
    <w:rsid w:val="00605759"/>
    <w:rsid w:val="0061215A"/>
    <w:rsid w:val="00623B01"/>
    <w:rsid w:val="00627E1A"/>
    <w:rsid w:val="00650C6C"/>
    <w:rsid w:val="00652FE6"/>
    <w:rsid w:val="0065567B"/>
    <w:rsid w:val="00667898"/>
    <w:rsid w:val="00677FE0"/>
    <w:rsid w:val="006851BE"/>
    <w:rsid w:val="006914BE"/>
    <w:rsid w:val="00692768"/>
    <w:rsid w:val="006954AB"/>
    <w:rsid w:val="00697442"/>
    <w:rsid w:val="006B0367"/>
    <w:rsid w:val="006B2C4C"/>
    <w:rsid w:val="006B617F"/>
    <w:rsid w:val="006C3FB1"/>
    <w:rsid w:val="006C4145"/>
    <w:rsid w:val="006C4289"/>
    <w:rsid w:val="006D0421"/>
    <w:rsid w:val="006D04EF"/>
    <w:rsid w:val="006D54C9"/>
    <w:rsid w:val="006D67A0"/>
    <w:rsid w:val="006D6C94"/>
    <w:rsid w:val="006E2FB0"/>
    <w:rsid w:val="006E3491"/>
    <w:rsid w:val="006E4B85"/>
    <w:rsid w:val="006F0733"/>
    <w:rsid w:val="006F5735"/>
    <w:rsid w:val="006F727F"/>
    <w:rsid w:val="007102D2"/>
    <w:rsid w:val="00713948"/>
    <w:rsid w:val="00724CA7"/>
    <w:rsid w:val="007323A4"/>
    <w:rsid w:val="00744E54"/>
    <w:rsid w:val="00750FDC"/>
    <w:rsid w:val="0075320F"/>
    <w:rsid w:val="00753A27"/>
    <w:rsid w:val="007619CC"/>
    <w:rsid w:val="007912C8"/>
    <w:rsid w:val="0079342A"/>
    <w:rsid w:val="007A4E5F"/>
    <w:rsid w:val="007B296C"/>
    <w:rsid w:val="007B4949"/>
    <w:rsid w:val="007B4CFB"/>
    <w:rsid w:val="007C4887"/>
    <w:rsid w:val="007F0BC6"/>
    <w:rsid w:val="00817EE5"/>
    <w:rsid w:val="00823DB0"/>
    <w:rsid w:val="00831374"/>
    <w:rsid w:val="008410C8"/>
    <w:rsid w:val="0085475E"/>
    <w:rsid w:val="00854A38"/>
    <w:rsid w:val="00857580"/>
    <w:rsid w:val="0085770D"/>
    <w:rsid w:val="00857FE9"/>
    <w:rsid w:val="008607A8"/>
    <w:rsid w:val="008613A9"/>
    <w:rsid w:val="00864942"/>
    <w:rsid w:val="00865238"/>
    <w:rsid w:val="008667BF"/>
    <w:rsid w:val="00874FFD"/>
    <w:rsid w:val="00892F6D"/>
    <w:rsid w:val="00895645"/>
    <w:rsid w:val="0089772A"/>
    <w:rsid w:val="00897D53"/>
    <w:rsid w:val="008A7851"/>
    <w:rsid w:val="008C3782"/>
    <w:rsid w:val="008D225F"/>
    <w:rsid w:val="008D4A32"/>
    <w:rsid w:val="008D4D20"/>
    <w:rsid w:val="008D53A1"/>
    <w:rsid w:val="008D593A"/>
    <w:rsid w:val="008E7760"/>
    <w:rsid w:val="008F26D6"/>
    <w:rsid w:val="008F49C7"/>
    <w:rsid w:val="008F520E"/>
    <w:rsid w:val="008F72A3"/>
    <w:rsid w:val="009139B8"/>
    <w:rsid w:val="00922001"/>
    <w:rsid w:val="0092267A"/>
    <w:rsid w:val="00922C17"/>
    <w:rsid w:val="00935E2A"/>
    <w:rsid w:val="0094215D"/>
    <w:rsid w:val="00942DDD"/>
    <w:rsid w:val="009516A8"/>
    <w:rsid w:val="00961C06"/>
    <w:rsid w:val="009663B8"/>
    <w:rsid w:val="00967FFB"/>
    <w:rsid w:val="0097705C"/>
    <w:rsid w:val="009800C6"/>
    <w:rsid w:val="00984593"/>
    <w:rsid w:val="00990A88"/>
    <w:rsid w:val="00992487"/>
    <w:rsid w:val="009A13B3"/>
    <w:rsid w:val="009A2175"/>
    <w:rsid w:val="009A6D30"/>
    <w:rsid w:val="009B5493"/>
    <w:rsid w:val="009D4A2E"/>
    <w:rsid w:val="009E2488"/>
    <w:rsid w:val="009E5CAA"/>
    <w:rsid w:val="009E60CF"/>
    <w:rsid w:val="009F2EA5"/>
    <w:rsid w:val="009F393D"/>
    <w:rsid w:val="009F7F46"/>
    <w:rsid w:val="00A000BF"/>
    <w:rsid w:val="00A0587E"/>
    <w:rsid w:val="00A1522A"/>
    <w:rsid w:val="00A258A0"/>
    <w:rsid w:val="00A2759D"/>
    <w:rsid w:val="00A275BC"/>
    <w:rsid w:val="00A31561"/>
    <w:rsid w:val="00A342A3"/>
    <w:rsid w:val="00A42357"/>
    <w:rsid w:val="00A4345F"/>
    <w:rsid w:val="00A448F2"/>
    <w:rsid w:val="00A464B4"/>
    <w:rsid w:val="00A47F36"/>
    <w:rsid w:val="00A51BAC"/>
    <w:rsid w:val="00A63D6B"/>
    <w:rsid w:val="00A7485E"/>
    <w:rsid w:val="00A84A61"/>
    <w:rsid w:val="00A84B52"/>
    <w:rsid w:val="00A85821"/>
    <w:rsid w:val="00A8660F"/>
    <w:rsid w:val="00A87918"/>
    <w:rsid w:val="00A903A3"/>
    <w:rsid w:val="00A9515D"/>
    <w:rsid w:val="00A95C48"/>
    <w:rsid w:val="00AA1F50"/>
    <w:rsid w:val="00AA328A"/>
    <w:rsid w:val="00AA7056"/>
    <w:rsid w:val="00AB31C6"/>
    <w:rsid w:val="00AB523B"/>
    <w:rsid w:val="00AC0B62"/>
    <w:rsid w:val="00AC1BA6"/>
    <w:rsid w:val="00AC277E"/>
    <w:rsid w:val="00AC4BC0"/>
    <w:rsid w:val="00AD15CB"/>
    <w:rsid w:val="00AD7E40"/>
    <w:rsid w:val="00AE5D0A"/>
    <w:rsid w:val="00AF7AF5"/>
    <w:rsid w:val="00B1477A"/>
    <w:rsid w:val="00B20993"/>
    <w:rsid w:val="00B20B7B"/>
    <w:rsid w:val="00B2788D"/>
    <w:rsid w:val="00B42E96"/>
    <w:rsid w:val="00B44576"/>
    <w:rsid w:val="00B50EE6"/>
    <w:rsid w:val="00B52185"/>
    <w:rsid w:val="00B6569B"/>
    <w:rsid w:val="00B70E9C"/>
    <w:rsid w:val="00B817BC"/>
    <w:rsid w:val="00B95B04"/>
    <w:rsid w:val="00B95B3A"/>
    <w:rsid w:val="00B96825"/>
    <w:rsid w:val="00B9753A"/>
    <w:rsid w:val="00BB479C"/>
    <w:rsid w:val="00BC4720"/>
    <w:rsid w:val="00BD136F"/>
    <w:rsid w:val="00BD6B36"/>
    <w:rsid w:val="00BD75A2"/>
    <w:rsid w:val="00BE0CAE"/>
    <w:rsid w:val="00BE6711"/>
    <w:rsid w:val="00C11C51"/>
    <w:rsid w:val="00C14C3D"/>
    <w:rsid w:val="00C2017A"/>
    <w:rsid w:val="00C2026B"/>
    <w:rsid w:val="00C20470"/>
    <w:rsid w:val="00C20DD7"/>
    <w:rsid w:val="00C31633"/>
    <w:rsid w:val="00C34B2F"/>
    <w:rsid w:val="00C40E05"/>
    <w:rsid w:val="00C4641B"/>
    <w:rsid w:val="00C5115D"/>
    <w:rsid w:val="00C53219"/>
    <w:rsid w:val="00C647B9"/>
    <w:rsid w:val="00C66850"/>
    <w:rsid w:val="00C6690E"/>
    <w:rsid w:val="00C703C5"/>
    <w:rsid w:val="00C805F2"/>
    <w:rsid w:val="00C833F3"/>
    <w:rsid w:val="00C8451C"/>
    <w:rsid w:val="00C85284"/>
    <w:rsid w:val="00C90885"/>
    <w:rsid w:val="00C90FBC"/>
    <w:rsid w:val="00C96EFE"/>
    <w:rsid w:val="00CB1C14"/>
    <w:rsid w:val="00CB1D05"/>
    <w:rsid w:val="00CC5E40"/>
    <w:rsid w:val="00CE7EDA"/>
    <w:rsid w:val="00CF1AC3"/>
    <w:rsid w:val="00CF249B"/>
    <w:rsid w:val="00D0706E"/>
    <w:rsid w:val="00D15545"/>
    <w:rsid w:val="00D1569F"/>
    <w:rsid w:val="00D20B1E"/>
    <w:rsid w:val="00D22462"/>
    <w:rsid w:val="00D230AC"/>
    <w:rsid w:val="00D23EFE"/>
    <w:rsid w:val="00D32489"/>
    <w:rsid w:val="00D3349E"/>
    <w:rsid w:val="00D40C71"/>
    <w:rsid w:val="00D422E5"/>
    <w:rsid w:val="00D45C6C"/>
    <w:rsid w:val="00D528F5"/>
    <w:rsid w:val="00D6044C"/>
    <w:rsid w:val="00D737C9"/>
    <w:rsid w:val="00D73CB8"/>
    <w:rsid w:val="00D74BCC"/>
    <w:rsid w:val="00D771A2"/>
    <w:rsid w:val="00D8102B"/>
    <w:rsid w:val="00D91BD4"/>
    <w:rsid w:val="00D92EBD"/>
    <w:rsid w:val="00D93F33"/>
    <w:rsid w:val="00DA7591"/>
    <w:rsid w:val="00DB105F"/>
    <w:rsid w:val="00DC1C3A"/>
    <w:rsid w:val="00DD12F6"/>
    <w:rsid w:val="00DE4B30"/>
    <w:rsid w:val="00DE536D"/>
    <w:rsid w:val="00DF1497"/>
    <w:rsid w:val="00E01657"/>
    <w:rsid w:val="00E05317"/>
    <w:rsid w:val="00E14195"/>
    <w:rsid w:val="00E3223B"/>
    <w:rsid w:val="00E32798"/>
    <w:rsid w:val="00E33CC8"/>
    <w:rsid w:val="00E3540F"/>
    <w:rsid w:val="00E36C84"/>
    <w:rsid w:val="00E506F1"/>
    <w:rsid w:val="00E51C91"/>
    <w:rsid w:val="00E51EF4"/>
    <w:rsid w:val="00E644B6"/>
    <w:rsid w:val="00E667C1"/>
    <w:rsid w:val="00E73764"/>
    <w:rsid w:val="00E74448"/>
    <w:rsid w:val="00E819AA"/>
    <w:rsid w:val="00E85586"/>
    <w:rsid w:val="00EB49AA"/>
    <w:rsid w:val="00EB6134"/>
    <w:rsid w:val="00EC035E"/>
    <w:rsid w:val="00EC34C5"/>
    <w:rsid w:val="00EC3F88"/>
    <w:rsid w:val="00ED36D8"/>
    <w:rsid w:val="00EE400C"/>
    <w:rsid w:val="00EE6BD7"/>
    <w:rsid w:val="00EF7E53"/>
    <w:rsid w:val="00F0689D"/>
    <w:rsid w:val="00F14E9C"/>
    <w:rsid w:val="00F20462"/>
    <w:rsid w:val="00F223BF"/>
    <w:rsid w:val="00F3025D"/>
    <w:rsid w:val="00F461FC"/>
    <w:rsid w:val="00F510ED"/>
    <w:rsid w:val="00F679BB"/>
    <w:rsid w:val="00F71839"/>
    <w:rsid w:val="00F861F7"/>
    <w:rsid w:val="00F97207"/>
    <w:rsid w:val="00FA6234"/>
    <w:rsid w:val="00FA7A53"/>
    <w:rsid w:val="00FB01B5"/>
    <w:rsid w:val="00FB7AC9"/>
    <w:rsid w:val="00FC3906"/>
    <w:rsid w:val="00FD0402"/>
    <w:rsid w:val="00FD52EE"/>
    <w:rsid w:val="00FD6948"/>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paragraph" w:styleId="Prosttext">
    <w:name w:val="Plain Text"/>
    <w:basedOn w:val="Normln"/>
    <w:link w:val="ProsttextChar"/>
    <w:uiPriority w:val="99"/>
    <w:unhideWhenUsed/>
    <w:rsid w:val="003A369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A36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755782889">
      <w:bodyDiv w:val="1"/>
      <w:marLeft w:val="0"/>
      <w:marRight w:val="0"/>
      <w:marTop w:val="0"/>
      <w:marBottom w:val="0"/>
      <w:divBdr>
        <w:top w:val="none" w:sz="0" w:space="0" w:color="auto"/>
        <w:left w:val="none" w:sz="0" w:space="0" w:color="auto"/>
        <w:bottom w:val="none" w:sz="0" w:space="0" w:color="auto"/>
        <w:right w:val="none" w:sz="0" w:space="0" w:color="auto"/>
      </w:divBdr>
    </w:div>
    <w:div w:id="801844877">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covid-19-najemne--255305/" TargetMode="External"/><Relationship Id="rId13" Type="http://schemas.openxmlformats.org/officeDocument/2006/relationships/hyperlink" Target="https://www.egap.cz/" TargetMode="External"/><Relationship Id="rId18" Type="http://schemas.openxmlformats.org/officeDocument/2006/relationships/hyperlink" Target="https://www.mfcr.cz/cs/aktualne/tiskove-zpravy/2020/ulevy-v-danove-oblasti-se-rozsiri-379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inancnisprava.cz/cs/financni-sprava/media-a-verejnost/tiskove-zpravy/tz-2020/terminy-pro-podani-a-zaplaceni-nekterych-dani-bez-sankci-10740" TargetMode="External"/><Relationship Id="rId7" Type="http://schemas.openxmlformats.org/officeDocument/2006/relationships/endnotes" Target="endnotes.xml"/><Relationship Id="rId12" Type="http://schemas.openxmlformats.org/officeDocument/2006/relationships/hyperlink" Target="https://eol.egap.cz/Covid" TargetMode="External"/><Relationship Id="rId17" Type="http://schemas.openxmlformats.org/officeDocument/2006/relationships/hyperlink" Target="https://www.financnisprava.cz/" TargetMode="External"/><Relationship Id="rId25" Type="http://schemas.openxmlformats.org/officeDocument/2006/relationships/hyperlink" Target="https://www.financnisprava.cz/cs/dane/dane/dan-z-nemovitych-veci/informace-stanoviska-a-sdeleni/2020/informace_k_placeni_dane_z_nemovitych_veci_na_rok_2020-10640" TargetMode="External"/><Relationship Id="rId2" Type="http://schemas.openxmlformats.org/officeDocument/2006/relationships/numbering" Target="numbering.xml"/><Relationship Id="rId16" Type="http://schemas.openxmlformats.org/officeDocument/2006/relationships/hyperlink" Target="https://www.agentura-api.org/cs/prodlouzeni-terminu-prijmu-zadosti-u-vyzev-op-pik/" TargetMode="External"/><Relationship Id="rId20" Type="http://schemas.openxmlformats.org/officeDocument/2006/relationships/hyperlink" Target="https://www.mfcr.cz/cs/aktualne/tiskove-zpravy/2020/vlada-schvalila-prodlouzeni-danovych-ule-38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zrb.cz/podnikatele/zaruky/zaruka-covid-iii/" TargetMode="External"/><Relationship Id="rId24" Type="http://schemas.openxmlformats.org/officeDocument/2006/relationships/hyperlink" Target="https://www.mmr.cz/cs/narodni-dotace/covid-lazne" TargetMode="External"/><Relationship Id="rId5" Type="http://schemas.openxmlformats.org/officeDocument/2006/relationships/webSettings" Target="webSettings.xml"/><Relationship Id="rId15" Type="http://schemas.openxmlformats.org/officeDocument/2006/relationships/hyperlink" Target="https://www.agentura-api.org/" TargetMode="External"/><Relationship Id="rId23" Type="http://schemas.openxmlformats.org/officeDocument/2006/relationships/hyperlink" Target="https://www.mmr.cz/cs/ostatni/web/novinky/covid-&#8211;-ubytovani-ma-zelenou-stat-prispeje-ubytov" TargetMode="External"/><Relationship Id="rId10" Type="http://schemas.openxmlformats.org/officeDocument/2006/relationships/hyperlink" Target="https://www.mpo.cz/kultura" TargetMode="External"/><Relationship Id="rId19" Type="http://schemas.openxmlformats.org/officeDocument/2006/relationships/hyperlink" Target="https://www.mfcr.cz/cs/aktualne/tiskove-zpr&#225;vy/2020/ulevy-v-danove-oblasti-se-rozsiri-37943" TargetMode="External"/><Relationship Id="rId4" Type="http://schemas.openxmlformats.org/officeDocument/2006/relationships/settings" Target="settings.xml"/><Relationship Id="rId9" Type="http://schemas.openxmlformats.org/officeDocument/2006/relationships/hyperlink" Target="https://www.mpsv.cz/antivirus" TargetMode="External"/><Relationship Id="rId14" Type="http://schemas.openxmlformats.org/officeDocument/2006/relationships/hyperlink" Target="https://www.mpo.cz/cz/podnikani/dotace-a-podpora-podnikani/program-czech-rise-up/program-czech-rise-up---chytra-opatreni-proti-covid19--253805/" TargetMode="External"/><Relationship Id="rId22" Type="http://schemas.openxmlformats.org/officeDocument/2006/relationships/hyperlink" Target="https://www.mpsv.cz/web/cz/osetrovne"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1822-E2FA-4DA6-8DD4-5D8F7560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F15DB9D6.dotm</Template>
  <TotalTime>130</TotalTime>
  <Pages>10</Pages>
  <Words>4365</Words>
  <Characters>25760</Characters>
  <Application>Microsoft Office Word</Application>
  <DocSecurity>0</DocSecurity>
  <Lines>214</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Vondrák Jiří</cp:lastModifiedBy>
  <cp:revision>19</cp:revision>
  <dcterms:created xsi:type="dcterms:W3CDTF">2020-10-14T10:31:00Z</dcterms:created>
  <dcterms:modified xsi:type="dcterms:W3CDTF">2020-10-15T09:18:00Z</dcterms:modified>
</cp:coreProperties>
</file>